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D681E42" w14:textId="77777777" w:rsidR="00D47295" w:rsidRDefault="00D47295">
      <w:pPr>
        <w:jc w:val="center"/>
      </w:pPr>
      <w:bookmarkStart w:id="0" w:name="_Hlk481504494"/>
      <w:bookmarkStart w:id="1" w:name="_GoBack"/>
      <w:bookmarkEnd w:id="0"/>
      <w:bookmarkEnd w:id="1"/>
    </w:p>
    <w:p w14:paraId="2E5DB9D9" w14:textId="77777777" w:rsidR="001A0C4F" w:rsidRPr="00443B77" w:rsidRDefault="001A0C4F">
      <w:pPr>
        <w:jc w:val="center"/>
      </w:pPr>
    </w:p>
    <w:p w14:paraId="5CAF7493" w14:textId="77777777" w:rsidR="00D47295" w:rsidRPr="00443B77" w:rsidRDefault="00D47295">
      <w:pPr>
        <w:jc w:val="center"/>
      </w:pPr>
    </w:p>
    <w:p w14:paraId="521814D3" w14:textId="77777777" w:rsidR="00D47295" w:rsidRPr="00443B77" w:rsidRDefault="00D47295">
      <w:pPr>
        <w:jc w:val="center"/>
      </w:pPr>
    </w:p>
    <w:p w14:paraId="00E3D24D" w14:textId="77777777" w:rsidR="00D47295" w:rsidRPr="00443B77" w:rsidRDefault="00D47295">
      <w:pPr>
        <w:jc w:val="center"/>
      </w:pPr>
    </w:p>
    <w:p w14:paraId="3F0779D0" w14:textId="77777777" w:rsidR="00D47295" w:rsidRDefault="00F65D6F">
      <w:pPr>
        <w:jc w:val="center"/>
        <w:rPr>
          <w:b/>
          <w:sz w:val="44"/>
          <w:szCs w:val="44"/>
        </w:rPr>
      </w:pPr>
      <w:r>
        <w:rPr>
          <w:b/>
          <w:sz w:val="44"/>
          <w:szCs w:val="44"/>
        </w:rPr>
        <w:t>"</w:t>
      </w:r>
      <w:r w:rsidR="006715F2" w:rsidRPr="00443B77">
        <w:rPr>
          <w:b/>
          <w:sz w:val="44"/>
          <w:szCs w:val="44"/>
        </w:rPr>
        <w:t>Processing personal data in the context of C-ITS</w:t>
      </w:r>
      <w:r>
        <w:rPr>
          <w:b/>
          <w:sz w:val="44"/>
          <w:szCs w:val="44"/>
        </w:rPr>
        <w:t>"</w:t>
      </w:r>
      <w:r w:rsidR="006715F2" w:rsidRPr="00443B77">
        <w:rPr>
          <w:b/>
          <w:sz w:val="44"/>
          <w:szCs w:val="44"/>
        </w:rPr>
        <w:t xml:space="preserve"> </w:t>
      </w:r>
      <w:r w:rsidR="002D39FF">
        <w:rPr>
          <w:b/>
          <w:sz w:val="44"/>
          <w:szCs w:val="44"/>
        </w:rPr>
        <w:t>10</w:t>
      </w:r>
      <w:r w:rsidR="002F202F">
        <w:rPr>
          <w:b/>
          <w:sz w:val="44"/>
          <w:szCs w:val="44"/>
        </w:rPr>
        <w:t>/</w:t>
      </w:r>
      <w:r w:rsidR="00906F40">
        <w:rPr>
          <w:b/>
          <w:sz w:val="44"/>
          <w:szCs w:val="44"/>
        </w:rPr>
        <w:t>0</w:t>
      </w:r>
      <w:r w:rsidR="002D39FF">
        <w:rPr>
          <w:b/>
          <w:sz w:val="44"/>
          <w:szCs w:val="44"/>
        </w:rPr>
        <w:t>7</w:t>
      </w:r>
      <w:r w:rsidR="002F202F">
        <w:rPr>
          <w:b/>
          <w:sz w:val="44"/>
          <w:szCs w:val="44"/>
        </w:rPr>
        <w:t>/2017</w:t>
      </w:r>
    </w:p>
    <w:p w14:paraId="1CD8EFFD" w14:textId="77777777" w:rsidR="00F65D6F" w:rsidRDefault="00F65D6F">
      <w:pPr>
        <w:jc w:val="center"/>
        <w:rPr>
          <w:b/>
          <w:sz w:val="44"/>
          <w:szCs w:val="44"/>
        </w:rPr>
      </w:pPr>
    </w:p>
    <w:p w14:paraId="497B9088" w14:textId="77777777" w:rsidR="00F65D6F" w:rsidRPr="00F65D6F" w:rsidRDefault="00F65D6F" w:rsidP="00804688">
      <w:pPr>
        <w:spacing w:after="120"/>
        <w:jc w:val="center"/>
        <w:rPr>
          <w:sz w:val="36"/>
          <w:szCs w:val="36"/>
        </w:rPr>
      </w:pPr>
      <w:r w:rsidRPr="00F65D6F">
        <w:rPr>
          <w:b/>
          <w:sz w:val="36"/>
          <w:szCs w:val="36"/>
        </w:rPr>
        <w:t xml:space="preserve">Document prepared by the Data Protection </w:t>
      </w:r>
      <w:r w:rsidR="000A68B7">
        <w:rPr>
          <w:b/>
          <w:sz w:val="36"/>
          <w:szCs w:val="36"/>
        </w:rPr>
        <w:t xml:space="preserve">and Privacy </w:t>
      </w:r>
      <w:r w:rsidRPr="00F65D6F">
        <w:rPr>
          <w:b/>
          <w:sz w:val="36"/>
          <w:szCs w:val="36"/>
        </w:rPr>
        <w:t>W</w:t>
      </w:r>
      <w:r w:rsidR="000A68B7">
        <w:rPr>
          <w:b/>
          <w:sz w:val="36"/>
          <w:szCs w:val="36"/>
        </w:rPr>
        <w:t xml:space="preserve">orking </w:t>
      </w:r>
      <w:r w:rsidRPr="00F65D6F">
        <w:rPr>
          <w:b/>
          <w:sz w:val="36"/>
          <w:szCs w:val="36"/>
        </w:rPr>
        <w:t>G</w:t>
      </w:r>
      <w:r w:rsidR="000A68B7">
        <w:rPr>
          <w:b/>
          <w:sz w:val="36"/>
          <w:szCs w:val="36"/>
        </w:rPr>
        <w:t xml:space="preserve">roup </w:t>
      </w:r>
      <w:r w:rsidRPr="00F65D6F">
        <w:rPr>
          <w:b/>
          <w:sz w:val="36"/>
          <w:szCs w:val="36"/>
        </w:rPr>
        <w:t xml:space="preserve">of the C-ITS Platform </w:t>
      </w:r>
      <w:r w:rsidR="002D39FF">
        <w:rPr>
          <w:b/>
          <w:sz w:val="36"/>
          <w:szCs w:val="36"/>
        </w:rPr>
        <w:t xml:space="preserve">for Art. 29 </w:t>
      </w:r>
    </w:p>
    <w:p w14:paraId="24648028" w14:textId="77777777" w:rsidR="00D47295" w:rsidRPr="00443B77" w:rsidRDefault="00D47295"/>
    <w:p w14:paraId="3E9554B3" w14:textId="77777777" w:rsidR="00D47295" w:rsidRPr="00443B77" w:rsidRDefault="00D47295"/>
    <w:p w14:paraId="01DF2C86" w14:textId="77777777" w:rsidR="00D47295" w:rsidRPr="00443B77" w:rsidRDefault="00D47295"/>
    <w:p w14:paraId="69BBCDD2" w14:textId="77777777" w:rsidR="00D47295" w:rsidRPr="00443B77" w:rsidRDefault="00D47295"/>
    <w:p w14:paraId="64D3D385" w14:textId="77777777" w:rsidR="00D47295" w:rsidRPr="00443B77" w:rsidRDefault="00D47295"/>
    <w:p w14:paraId="2D668B2E" w14:textId="77777777" w:rsidR="00D47295" w:rsidRPr="00443B77" w:rsidRDefault="00D47295"/>
    <w:p w14:paraId="51F632D6" w14:textId="77777777" w:rsidR="00D47295" w:rsidRPr="00443B77" w:rsidRDefault="00D47295"/>
    <w:p w14:paraId="6D090E63" w14:textId="77777777" w:rsidR="00D47295" w:rsidRPr="00443B77" w:rsidRDefault="00D47295"/>
    <w:p w14:paraId="0F79D338" w14:textId="77777777" w:rsidR="00D47295" w:rsidRPr="00443B77" w:rsidRDefault="00D47295"/>
    <w:p w14:paraId="4FA8CA82" w14:textId="77777777" w:rsidR="00D47295" w:rsidRPr="00443B77" w:rsidRDefault="00D47295"/>
    <w:p w14:paraId="196DBBCA" w14:textId="77777777" w:rsidR="00D47295" w:rsidRPr="00443B77" w:rsidRDefault="00D47295"/>
    <w:p w14:paraId="21C9F0B4" w14:textId="77777777" w:rsidR="00D47295" w:rsidRPr="00443B77" w:rsidRDefault="00D47295"/>
    <w:p w14:paraId="5B23E555" w14:textId="77777777" w:rsidR="00D47295" w:rsidRPr="00443B77" w:rsidRDefault="00D47295"/>
    <w:p w14:paraId="0B21D3B6" w14:textId="77777777" w:rsidR="00D47295" w:rsidRPr="00443B77" w:rsidRDefault="00D47295"/>
    <w:p w14:paraId="2BC39AD3" w14:textId="77777777" w:rsidR="00D47295" w:rsidRPr="00443B77" w:rsidRDefault="00D47295"/>
    <w:p w14:paraId="0A1762DA" w14:textId="77777777" w:rsidR="00D47295" w:rsidRPr="00443B77" w:rsidRDefault="00D47295"/>
    <w:p w14:paraId="3E3802A3" w14:textId="77777777" w:rsidR="007D0AA8" w:rsidRPr="00443B77" w:rsidRDefault="007D0AA8">
      <w:bookmarkStart w:id="2" w:name="_30j0zll" w:colFirst="0" w:colLast="0"/>
      <w:bookmarkStart w:id="3" w:name="gjdgxs" w:colFirst="0" w:colLast="0"/>
      <w:bookmarkStart w:id="4" w:name="_1fob9te" w:colFirst="0" w:colLast="0"/>
      <w:bookmarkStart w:id="5" w:name="_3znysh7" w:colFirst="0" w:colLast="0"/>
      <w:bookmarkStart w:id="6" w:name="_2et92p0" w:colFirst="0" w:colLast="0"/>
      <w:bookmarkStart w:id="7" w:name="_tyjcwt" w:colFirst="0" w:colLast="0"/>
      <w:bookmarkStart w:id="8" w:name="_3dy6vkm" w:colFirst="0" w:colLast="0"/>
      <w:bookmarkStart w:id="9" w:name="_1t3h5sf" w:colFirst="0" w:colLast="0"/>
      <w:bookmarkStart w:id="10" w:name="_4d34og8" w:colFirst="0" w:colLast="0"/>
      <w:bookmarkStart w:id="11" w:name="_2s8eyo1" w:colFirst="0" w:colLast="0"/>
      <w:bookmarkStart w:id="12" w:name="_pttmvrh0ntye" w:colFirst="0" w:colLast="0"/>
      <w:bookmarkStart w:id="13" w:name="_4h85lqez6sqx" w:colFirst="0" w:colLast="0"/>
      <w:bookmarkStart w:id="14" w:name="_lnxbz9" w:colFirst="0" w:colLast="0"/>
      <w:bookmarkStart w:id="15" w:name="_35nkun2" w:colFirst="0" w:colLast="0"/>
      <w:bookmarkStart w:id="16" w:name="_1ksv4uv" w:colFirst="0" w:colLast="0"/>
      <w:bookmarkStart w:id="17" w:name="_3j2qqm3" w:colFirst="0" w:colLast="0"/>
      <w:bookmarkStart w:id="18" w:name="_6v8lmfp4zs03" w:colFirst="0" w:colLast="0"/>
      <w:bookmarkStart w:id="19" w:name="_obxirbqta5uk" w:colFirst="0" w:colLast="0"/>
      <w:bookmarkStart w:id="20" w:name="_63h8v8glezw6" w:colFirst="0" w:colLast="0"/>
      <w:bookmarkStart w:id="21" w:name="_fhi1yeqckhq6" w:colFirst="0" w:colLast="0"/>
      <w:bookmarkStart w:id="22" w:name="_1y810tw" w:colFirst="0" w:colLast="0"/>
      <w:bookmarkStart w:id="23" w:name="_4i7ojhp" w:colFirst="0" w:colLast="0"/>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Pr="00443B77">
        <w:br w:type="page"/>
      </w:r>
    </w:p>
    <w:sdt>
      <w:sdtPr>
        <w:rPr>
          <w:rFonts w:ascii="Calibri" w:eastAsia="Calibri" w:hAnsi="Calibri" w:cs="Calibri"/>
          <w:b w:val="0"/>
          <w:bCs w:val="0"/>
          <w:color w:val="000000"/>
          <w:sz w:val="22"/>
          <w:szCs w:val="22"/>
          <w:lang w:val="en-GB" w:eastAsia="en-GB"/>
        </w:rPr>
        <w:id w:val="336429211"/>
        <w:docPartObj>
          <w:docPartGallery w:val="Table of Contents"/>
          <w:docPartUnique/>
        </w:docPartObj>
      </w:sdtPr>
      <w:sdtEndPr>
        <w:rPr>
          <w:noProof/>
          <w:sz w:val="16"/>
          <w:szCs w:val="16"/>
        </w:rPr>
      </w:sdtEndPr>
      <w:sdtContent>
        <w:p w14:paraId="05C9FEF6" w14:textId="77777777" w:rsidR="007D0AA8" w:rsidRPr="00443B77" w:rsidRDefault="007D0AA8">
          <w:pPr>
            <w:pStyle w:val="TOCHeading"/>
            <w:rPr>
              <w:lang w:val="en-GB"/>
            </w:rPr>
          </w:pPr>
          <w:r w:rsidRPr="00443B77">
            <w:rPr>
              <w:lang w:val="en-GB"/>
            </w:rPr>
            <w:t>Contents</w:t>
          </w:r>
        </w:p>
        <w:p w14:paraId="3146CB61" w14:textId="77777777" w:rsidR="00E7088F" w:rsidRDefault="007D0AA8">
          <w:pPr>
            <w:pStyle w:val="TOC1"/>
            <w:tabs>
              <w:tab w:val="left" w:pos="660"/>
              <w:tab w:val="right" w:leader="dot" w:pos="9350"/>
            </w:tabs>
            <w:rPr>
              <w:rFonts w:asciiTheme="minorHAnsi" w:eastAsiaTheme="minorEastAsia" w:hAnsiTheme="minorHAnsi" w:cstheme="minorBidi"/>
              <w:noProof/>
              <w:color w:val="auto"/>
            </w:rPr>
          </w:pPr>
          <w:r w:rsidRPr="00D91A22">
            <w:rPr>
              <w:sz w:val="16"/>
              <w:szCs w:val="16"/>
            </w:rPr>
            <w:fldChar w:fldCharType="begin"/>
          </w:r>
          <w:r w:rsidRPr="00D91A22">
            <w:rPr>
              <w:sz w:val="16"/>
              <w:szCs w:val="16"/>
            </w:rPr>
            <w:instrText xml:space="preserve"> TOC \o "1-3" \h \z \u </w:instrText>
          </w:r>
          <w:r w:rsidRPr="00D91A22">
            <w:rPr>
              <w:sz w:val="16"/>
              <w:szCs w:val="16"/>
            </w:rPr>
            <w:fldChar w:fldCharType="separate"/>
          </w:r>
          <w:hyperlink w:anchor="_Toc482021204" w:history="1">
            <w:r w:rsidR="00E7088F" w:rsidRPr="00CE2C36">
              <w:rPr>
                <w:rStyle w:val="Hyperlink"/>
                <w:noProof/>
              </w:rPr>
              <w:t>1.)</w:t>
            </w:r>
            <w:r w:rsidR="00E7088F">
              <w:rPr>
                <w:rFonts w:asciiTheme="minorHAnsi" w:eastAsiaTheme="minorEastAsia" w:hAnsiTheme="minorHAnsi" w:cstheme="minorBidi"/>
                <w:noProof/>
                <w:color w:val="auto"/>
              </w:rPr>
              <w:tab/>
            </w:r>
            <w:r w:rsidR="00E7088F" w:rsidRPr="00CE2C36">
              <w:rPr>
                <w:rStyle w:val="Hyperlink"/>
                <w:noProof/>
              </w:rPr>
              <w:t>INTRODUCTION</w:t>
            </w:r>
            <w:r w:rsidR="00E7088F">
              <w:rPr>
                <w:noProof/>
                <w:webHidden/>
              </w:rPr>
              <w:tab/>
            </w:r>
            <w:r w:rsidR="00E7088F">
              <w:rPr>
                <w:noProof/>
                <w:webHidden/>
              </w:rPr>
              <w:fldChar w:fldCharType="begin"/>
            </w:r>
            <w:r w:rsidR="00E7088F">
              <w:rPr>
                <w:noProof/>
                <w:webHidden/>
              </w:rPr>
              <w:instrText xml:space="preserve"> PAGEREF _Toc482021204 \h </w:instrText>
            </w:r>
            <w:r w:rsidR="00E7088F">
              <w:rPr>
                <w:noProof/>
                <w:webHidden/>
              </w:rPr>
            </w:r>
            <w:r w:rsidR="00E7088F">
              <w:rPr>
                <w:noProof/>
                <w:webHidden/>
              </w:rPr>
              <w:fldChar w:fldCharType="separate"/>
            </w:r>
            <w:r w:rsidR="00E71D21">
              <w:rPr>
                <w:noProof/>
                <w:webHidden/>
              </w:rPr>
              <w:t>4</w:t>
            </w:r>
            <w:r w:rsidR="00E7088F">
              <w:rPr>
                <w:noProof/>
                <w:webHidden/>
              </w:rPr>
              <w:fldChar w:fldCharType="end"/>
            </w:r>
          </w:hyperlink>
        </w:p>
        <w:p w14:paraId="03F521EE" w14:textId="77777777"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05" w:history="1">
            <w:r w:rsidR="00E7088F" w:rsidRPr="00CE2C36">
              <w:rPr>
                <w:rStyle w:val="Hyperlink"/>
                <w:noProof/>
              </w:rPr>
              <w:t>1.1)</w:t>
            </w:r>
            <w:r w:rsidR="00E7088F">
              <w:rPr>
                <w:rFonts w:asciiTheme="minorHAnsi" w:eastAsiaTheme="minorEastAsia" w:hAnsiTheme="minorHAnsi" w:cstheme="minorBidi"/>
                <w:noProof/>
                <w:color w:val="auto"/>
              </w:rPr>
              <w:tab/>
            </w:r>
            <w:r w:rsidR="00E7088F" w:rsidRPr="00CE2C36">
              <w:rPr>
                <w:rStyle w:val="Hyperlink"/>
                <w:noProof/>
              </w:rPr>
              <w:t>Glossary</w:t>
            </w:r>
            <w:r w:rsidR="00E7088F">
              <w:rPr>
                <w:noProof/>
                <w:webHidden/>
              </w:rPr>
              <w:tab/>
            </w:r>
            <w:r w:rsidR="00E7088F">
              <w:rPr>
                <w:noProof/>
                <w:webHidden/>
              </w:rPr>
              <w:fldChar w:fldCharType="begin"/>
            </w:r>
            <w:r w:rsidR="00E7088F">
              <w:rPr>
                <w:noProof/>
                <w:webHidden/>
              </w:rPr>
              <w:instrText xml:space="preserve"> PAGEREF _Toc482021205 \h </w:instrText>
            </w:r>
            <w:r w:rsidR="00E7088F">
              <w:rPr>
                <w:noProof/>
                <w:webHidden/>
              </w:rPr>
            </w:r>
            <w:r w:rsidR="00E7088F">
              <w:rPr>
                <w:noProof/>
                <w:webHidden/>
              </w:rPr>
              <w:fldChar w:fldCharType="separate"/>
            </w:r>
            <w:r w:rsidR="00E71D21">
              <w:rPr>
                <w:noProof/>
                <w:webHidden/>
              </w:rPr>
              <w:t>5</w:t>
            </w:r>
            <w:r w:rsidR="00E7088F">
              <w:rPr>
                <w:noProof/>
                <w:webHidden/>
              </w:rPr>
              <w:fldChar w:fldCharType="end"/>
            </w:r>
          </w:hyperlink>
        </w:p>
        <w:p w14:paraId="6E236B32" w14:textId="77777777" w:rsidR="00E7088F" w:rsidRDefault="00215495">
          <w:pPr>
            <w:pStyle w:val="TOC1"/>
            <w:tabs>
              <w:tab w:val="left" w:pos="660"/>
              <w:tab w:val="right" w:leader="dot" w:pos="9350"/>
            </w:tabs>
            <w:rPr>
              <w:rFonts w:asciiTheme="minorHAnsi" w:eastAsiaTheme="minorEastAsia" w:hAnsiTheme="minorHAnsi" w:cstheme="minorBidi"/>
              <w:noProof/>
              <w:color w:val="auto"/>
            </w:rPr>
          </w:pPr>
          <w:hyperlink w:anchor="_Toc482021206" w:history="1">
            <w:r w:rsidR="00E7088F" w:rsidRPr="00CE2C36">
              <w:rPr>
                <w:rStyle w:val="Hyperlink"/>
                <w:noProof/>
              </w:rPr>
              <w:t>2.)</w:t>
            </w:r>
            <w:r w:rsidR="00E7088F">
              <w:rPr>
                <w:rFonts w:asciiTheme="minorHAnsi" w:eastAsiaTheme="minorEastAsia" w:hAnsiTheme="minorHAnsi" w:cstheme="minorBidi"/>
                <w:noProof/>
                <w:color w:val="auto"/>
              </w:rPr>
              <w:tab/>
            </w:r>
            <w:r w:rsidR="00E7088F" w:rsidRPr="00CE2C36">
              <w:rPr>
                <w:rStyle w:val="Hyperlink"/>
                <w:noProof/>
              </w:rPr>
              <w:t>PURPOSE &amp; POLICY AND LEGAL ENVIRONMENT</w:t>
            </w:r>
            <w:r w:rsidR="00E7088F">
              <w:rPr>
                <w:noProof/>
                <w:webHidden/>
              </w:rPr>
              <w:tab/>
            </w:r>
            <w:r w:rsidR="00E7088F">
              <w:rPr>
                <w:noProof/>
                <w:webHidden/>
              </w:rPr>
              <w:fldChar w:fldCharType="begin"/>
            </w:r>
            <w:r w:rsidR="00E7088F">
              <w:rPr>
                <w:noProof/>
                <w:webHidden/>
              </w:rPr>
              <w:instrText xml:space="preserve"> PAGEREF _Toc482021206 \h </w:instrText>
            </w:r>
            <w:r w:rsidR="00E7088F">
              <w:rPr>
                <w:noProof/>
                <w:webHidden/>
              </w:rPr>
            </w:r>
            <w:r w:rsidR="00E7088F">
              <w:rPr>
                <w:noProof/>
                <w:webHidden/>
              </w:rPr>
              <w:fldChar w:fldCharType="separate"/>
            </w:r>
            <w:r w:rsidR="00E71D21">
              <w:rPr>
                <w:noProof/>
                <w:webHidden/>
              </w:rPr>
              <w:t>6</w:t>
            </w:r>
            <w:r w:rsidR="00E7088F">
              <w:rPr>
                <w:noProof/>
                <w:webHidden/>
              </w:rPr>
              <w:fldChar w:fldCharType="end"/>
            </w:r>
          </w:hyperlink>
        </w:p>
        <w:p w14:paraId="5FD43ECB" w14:textId="77777777"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07" w:history="1">
            <w:r w:rsidR="00E7088F" w:rsidRPr="00CE2C36">
              <w:rPr>
                <w:rStyle w:val="Hyperlink"/>
                <w:noProof/>
              </w:rPr>
              <w:t xml:space="preserve">2.1) </w:t>
            </w:r>
            <w:r w:rsidR="00E7088F">
              <w:rPr>
                <w:rFonts w:asciiTheme="minorHAnsi" w:eastAsiaTheme="minorEastAsia" w:hAnsiTheme="minorHAnsi" w:cstheme="minorBidi"/>
                <w:noProof/>
                <w:color w:val="auto"/>
              </w:rPr>
              <w:tab/>
            </w:r>
            <w:r w:rsidR="00E7088F" w:rsidRPr="00CE2C36">
              <w:rPr>
                <w:rStyle w:val="Hyperlink"/>
                <w:noProof/>
              </w:rPr>
              <w:t>Purpose</w:t>
            </w:r>
            <w:r w:rsidR="00E7088F">
              <w:rPr>
                <w:noProof/>
                <w:webHidden/>
              </w:rPr>
              <w:tab/>
            </w:r>
            <w:r w:rsidR="00E7088F">
              <w:rPr>
                <w:noProof/>
                <w:webHidden/>
              </w:rPr>
              <w:fldChar w:fldCharType="begin"/>
            </w:r>
            <w:r w:rsidR="00E7088F">
              <w:rPr>
                <w:noProof/>
                <w:webHidden/>
              </w:rPr>
              <w:instrText xml:space="preserve"> PAGEREF _Toc482021207 \h </w:instrText>
            </w:r>
            <w:r w:rsidR="00E7088F">
              <w:rPr>
                <w:noProof/>
                <w:webHidden/>
              </w:rPr>
            </w:r>
            <w:r w:rsidR="00E7088F">
              <w:rPr>
                <w:noProof/>
                <w:webHidden/>
              </w:rPr>
              <w:fldChar w:fldCharType="separate"/>
            </w:r>
            <w:r w:rsidR="00E71D21">
              <w:rPr>
                <w:noProof/>
                <w:webHidden/>
              </w:rPr>
              <w:t>6</w:t>
            </w:r>
            <w:r w:rsidR="00E7088F">
              <w:rPr>
                <w:noProof/>
                <w:webHidden/>
              </w:rPr>
              <w:fldChar w:fldCharType="end"/>
            </w:r>
          </w:hyperlink>
        </w:p>
        <w:p w14:paraId="6C79E5A8" w14:textId="77777777"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08" w:history="1">
            <w:r w:rsidR="00E7088F" w:rsidRPr="00CE2C36">
              <w:rPr>
                <w:rStyle w:val="Hyperlink"/>
                <w:noProof/>
              </w:rPr>
              <w:t xml:space="preserve">2.2) </w:t>
            </w:r>
            <w:r w:rsidR="00E7088F">
              <w:rPr>
                <w:rFonts w:asciiTheme="minorHAnsi" w:eastAsiaTheme="minorEastAsia" w:hAnsiTheme="minorHAnsi" w:cstheme="minorBidi"/>
                <w:noProof/>
                <w:color w:val="auto"/>
              </w:rPr>
              <w:tab/>
            </w:r>
            <w:r w:rsidR="00E7088F" w:rsidRPr="00CE2C36">
              <w:rPr>
                <w:rStyle w:val="Hyperlink"/>
                <w:noProof/>
              </w:rPr>
              <w:t>Policy and legal environment</w:t>
            </w:r>
            <w:r w:rsidR="00E7088F">
              <w:rPr>
                <w:noProof/>
                <w:webHidden/>
              </w:rPr>
              <w:tab/>
            </w:r>
            <w:r w:rsidR="00E7088F">
              <w:rPr>
                <w:noProof/>
                <w:webHidden/>
              </w:rPr>
              <w:fldChar w:fldCharType="begin"/>
            </w:r>
            <w:r w:rsidR="00E7088F">
              <w:rPr>
                <w:noProof/>
                <w:webHidden/>
              </w:rPr>
              <w:instrText xml:space="preserve"> PAGEREF _Toc482021208 \h </w:instrText>
            </w:r>
            <w:r w:rsidR="00E7088F">
              <w:rPr>
                <w:noProof/>
                <w:webHidden/>
              </w:rPr>
            </w:r>
            <w:r w:rsidR="00E7088F">
              <w:rPr>
                <w:noProof/>
                <w:webHidden/>
              </w:rPr>
              <w:fldChar w:fldCharType="separate"/>
            </w:r>
            <w:r w:rsidR="00E71D21">
              <w:rPr>
                <w:noProof/>
                <w:webHidden/>
              </w:rPr>
              <w:t>6</w:t>
            </w:r>
            <w:r w:rsidR="00E7088F">
              <w:rPr>
                <w:noProof/>
                <w:webHidden/>
              </w:rPr>
              <w:fldChar w:fldCharType="end"/>
            </w:r>
          </w:hyperlink>
        </w:p>
        <w:p w14:paraId="1B6C5E29" w14:textId="7777777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09" w:history="1">
            <w:r w:rsidR="00E7088F" w:rsidRPr="00CE2C36">
              <w:rPr>
                <w:rStyle w:val="Hyperlink"/>
                <w:noProof/>
              </w:rPr>
              <w:t xml:space="preserve">2.2.1) </w:t>
            </w:r>
            <w:r w:rsidR="00E7088F">
              <w:rPr>
                <w:rFonts w:asciiTheme="minorHAnsi" w:eastAsiaTheme="minorEastAsia" w:hAnsiTheme="minorHAnsi" w:cstheme="minorBidi"/>
                <w:noProof/>
                <w:color w:val="auto"/>
              </w:rPr>
              <w:tab/>
            </w:r>
            <w:r w:rsidR="00E7088F" w:rsidRPr="00CE2C36">
              <w:rPr>
                <w:rStyle w:val="Hyperlink"/>
                <w:noProof/>
              </w:rPr>
              <w:t>EU transport policy framework</w:t>
            </w:r>
            <w:r w:rsidR="00E7088F">
              <w:rPr>
                <w:noProof/>
                <w:webHidden/>
              </w:rPr>
              <w:tab/>
            </w:r>
            <w:r w:rsidR="00E7088F">
              <w:rPr>
                <w:noProof/>
                <w:webHidden/>
              </w:rPr>
              <w:fldChar w:fldCharType="begin"/>
            </w:r>
            <w:r w:rsidR="00E7088F">
              <w:rPr>
                <w:noProof/>
                <w:webHidden/>
              </w:rPr>
              <w:instrText xml:space="preserve"> PAGEREF _Toc482021209 \h </w:instrText>
            </w:r>
            <w:r w:rsidR="00E7088F">
              <w:rPr>
                <w:noProof/>
                <w:webHidden/>
              </w:rPr>
            </w:r>
            <w:r w:rsidR="00E7088F">
              <w:rPr>
                <w:noProof/>
                <w:webHidden/>
              </w:rPr>
              <w:fldChar w:fldCharType="separate"/>
            </w:r>
            <w:r w:rsidR="00E71D21">
              <w:rPr>
                <w:noProof/>
                <w:webHidden/>
              </w:rPr>
              <w:t>6</w:t>
            </w:r>
            <w:r w:rsidR="00E7088F">
              <w:rPr>
                <w:noProof/>
                <w:webHidden/>
              </w:rPr>
              <w:fldChar w:fldCharType="end"/>
            </w:r>
          </w:hyperlink>
        </w:p>
        <w:p w14:paraId="276515C0" w14:textId="7777777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10" w:history="1">
            <w:r w:rsidR="00E7088F" w:rsidRPr="00CE2C36">
              <w:rPr>
                <w:rStyle w:val="Hyperlink"/>
                <w:noProof/>
              </w:rPr>
              <w:t>2.2.2)</w:t>
            </w:r>
            <w:r w:rsidR="00E7088F">
              <w:rPr>
                <w:rFonts w:asciiTheme="minorHAnsi" w:eastAsiaTheme="minorEastAsia" w:hAnsiTheme="minorHAnsi" w:cstheme="minorBidi"/>
                <w:noProof/>
                <w:color w:val="auto"/>
              </w:rPr>
              <w:tab/>
            </w:r>
            <w:r w:rsidR="00E7088F" w:rsidRPr="00CE2C36">
              <w:rPr>
                <w:rStyle w:val="Hyperlink"/>
                <w:noProof/>
              </w:rPr>
              <w:t>EU data protection framework</w:t>
            </w:r>
            <w:r w:rsidR="00E7088F">
              <w:rPr>
                <w:noProof/>
                <w:webHidden/>
              </w:rPr>
              <w:tab/>
            </w:r>
            <w:r w:rsidR="00E7088F">
              <w:rPr>
                <w:noProof/>
                <w:webHidden/>
              </w:rPr>
              <w:fldChar w:fldCharType="begin"/>
            </w:r>
            <w:r w:rsidR="00E7088F">
              <w:rPr>
                <w:noProof/>
                <w:webHidden/>
              </w:rPr>
              <w:instrText xml:space="preserve"> PAGEREF _Toc482021210 \h </w:instrText>
            </w:r>
            <w:r w:rsidR="00E7088F">
              <w:rPr>
                <w:noProof/>
                <w:webHidden/>
              </w:rPr>
            </w:r>
            <w:r w:rsidR="00E7088F">
              <w:rPr>
                <w:noProof/>
                <w:webHidden/>
              </w:rPr>
              <w:fldChar w:fldCharType="separate"/>
            </w:r>
            <w:r w:rsidR="00E71D21">
              <w:rPr>
                <w:noProof/>
                <w:webHidden/>
              </w:rPr>
              <w:t>8</w:t>
            </w:r>
            <w:r w:rsidR="00E7088F">
              <w:rPr>
                <w:noProof/>
                <w:webHidden/>
              </w:rPr>
              <w:fldChar w:fldCharType="end"/>
            </w:r>
          </w:hyperlink>
        </w:p>
        <w:p w14:paraId="6C002BD5" w14:textId="7777777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11" w:history="1">
            <w:r w:rsidR="00E7088F" w:rsidRPr="00CE2C36">
              <w:rPr>
                <w:rStyle w:val="Hyperlink"/>
                <w:noProof/>
              </w:rPr>
              <w:t>2.2.3)</w:t>
            </w:r>
            <w:r w:rsidR="00E7088F">
              <w:rPr>
                <w:rFonts w:asciiTheme="minorHAnsi" w:eastAsiaTheme="minorEastAsia" w:hAnsiTheme="minorHAnsi" w:cstheme="minorBidi"/>
                <w:noProof/>
                <w:color w:val="auto"/>
              </w:rPr>
              <w:tab/>
            </w:r>
            <w:r w:rsidR="00E7088F" w:rsidRPr="00CE2C36">
              <w:rPr>
                <w:rStyle w:val="Hyperlink"/>
                <w:noProof/>
              </w:rPr>
              <w:t>International developments</w:t>
            </w:r>
            <w:r w:rsidR="00E7088F">
              <w:rPr>
                <w:noProof/>
                <w:webHidden/>
              </w:rPr>
              <w:tab/>
            </w:r>
            <w:r w:rsidR="00E7088F">
              <w:rPr>
                <w:noProof/>
                <w:webHidden/>
              </w:rPr>
              <w:fldChar w:fldCharType="begin"/>
            </w:r>
            <w:r w:rsidR="00E7088F">
              <w:rPr>
                <w:noProof/>
                <w:webHidden/>
              </w:rPr>
              <w:instrText xml:space="preserve"> PAGEREF _Toc482021211 \h </w:instrText>
            </w:r>
            <w:r w:rsidR="00E7088F">
              <w:rPr>
                <w:noProof/>
                <w:webHidden/>
              </w:rPr>
            </w:r>
            <w:r w:rsidR="00E7088F">
              <w:rPr>
                <w:noProof/>
                <w:webHidden/>
              </w:rPr>
              <w:fldChar w:fldCharType="separate"/>
            </w:r>
            <w:r w:rsidR="00E71D21">
              <w:rPr>
                <w:noProof/>
                <w:webHidden/>
              </w:rPr>
              <w:t>9</w:t>
            </w:r>
            <w:r w:rsidR="00E7088F">
              <w:rPr>
                <w:noProof/>
                <w:webHidden/>
              </w:rPr>
              <w:fldChar w:fldCharType="end"/>
            </w:r>
          </w:hyperlink>
        </w:p>
        <w:p w14:paraId="5D9E7659" w14:textId="77777777" w:rsidR="00E7088F" w:rsidRDefault="00215495">
          <w:pPr>
            <w:pStyle w:val="TOC1"/>
            <w:tabs>
              <w:tab w:val="left" w:pos="660"/>
              <w:tab w:val="right" w:leader="dot" w:pos="9350"/>
            </w:tabs>
            <w:rPr>
              <w:rFonts w:asciiTheme="minorHAnsi" w:eastAsiaTheme="minorEastAsia" w:hAnsiTheme="minorHAnsi" w:cstheme="minorBidi"/>
              <w:noProof/>
              <w:color w:val="auto"/>
            </w:rPr>
          </w:pPr>
          <w:hyperlink w:anchor="_Toc482021212" w:history="1">
            <w:r w:rsidR="00E7088F" w:rsidRPr="00CE2C36">
              <w:rPr>
                <w:rStyle w:val="Hyperlink"/>
                <w:noProof/>
              </w:rPr>
              <w:t xml:space="preserve">3.) </w:t>
            </w:r>
            <w:r w:rsidR="00E7088F">
              <w:rPr>
                <w:rFonts w:asciiTheme="minorHAnsi" w:eastAsiaTheme="minorEastAsia" w:hAnsiTheme="minorHAnsi" w:cstheme="minorBidi"/>
                <w:noProof/>
                <w:color w:val="auto"/>
              </w:rPr>
              <w:tab/>
            </w:r>
            <w:r w:rsidR="00E7088F" w:rsidRPr="00CE2C36">
              <w:rPr>
                <w:rStyle w:val="Hyperlink"/>
                <w:noProof/>
              </w:rPr>
              <w:t xml:space="preserve"> COOPERATIVE INTELLIGENT TRANSPORT SYSTEMS – C-ITS</w:t>
            </w:r>
            <w:r w:rsidR="00E7088F">
              <w:rPr>
                <w:noProof/>
                <w:webHidden/>
              </w:rPr>
              <w:tab/>
            </w:r>
            <w:r w:rsidR="00E7088F">
              <w:rPr>
                <w:noProof/>
                <w:webHidden/>
              </w:rPr>
              <w:fldChar w:fldCharType="begin"/>
            </w:r>
            <w:r w:rsidR="00E7088F">
              <w:rPr>
                <w:noProof/>
                <w:webHidden/>
              </w:rPr>
              <w:instrText xml:space="preserve"> PAGEREF _Toc482021212 \h </w:instrText>
            </w:r>
            <w:r w:rsidR="00E7088F">
              <w:rPr>
                <w:noProof/>
                <w:webHidden/>
              </w:rPr>
            </w:r>
            <w:r w:rsidR="00E7088F">
              <w:rPr>
                <w:noProof/>
                <w:webHidden/>
              </w:rPr>
              <w:fldChar w:fldCharType="separate"/>
            </w:r>
            <w:r w:rsidR="00E71D21">
              <w:rPr>
                <w:noProof/>
                <w:webHidden/>
              </w:rPr>
              <w:t>10</w:t>
            </w:r>
            <w:r w:rsidR="00E7088F">
              <w:rPr>
                <w:noProof/>
                <w:webHidden/>
              </w:rPr>
              <w:fldChar w:fldCharType="end"/>
            </w:r>
          </w:hyperlink>
        </w:p>
        <w:p w14:paraId="232F2ACC" w14:textId="0353597E" w:rsidR="00E7088F" w:rsidRDefault="00215495">
          <w:pPr>
            <w:pStyle w:val="TOC2"/>
            <w:tabs>
              <w:tab w:val="right" w:leader="dot" w:pos="9350"/>
            </w:tabs>
            <w:rPr>
              <w:rFonts w:asciiTheme="minorHAnsi" w:eastAsiaTheme="minorEastAsia" w:hAnsiTheme="minorHAnsi" w:cstheme="minorBidi"/>
              <w:noProof/>
              <w:color w:val="auto"/>
            </w:rPr>
          </w:pPr>
          <w:hyperlink w:anchor="_Toc482021213" w:history="1">
            <w:r w:rsidR="00E7088F" w:rsidRPr="00CE2C36">
              <w:rPr>
                <w:rStyle w:val="Hyperlink"/>
                <w:noProof/>
              </w:rPr>
              <w:t>3.1) Hypothetical C-ITS sample applications</w:t>
            </w:r>
            <w:r w:rsidR="00E7088F">
              <w:rPr>
                <w:noProof/>
                <w:webHidden/>
              </w:rPr>
              <w:tab/>
            </w:r>
            <w:r w:rsidR="00E7088F">
              <w:rPr>
                <w:noProof/>
                <w:webHidden/>
              </w:rPr>
              <w:fldChar w:fldCharType="begin"/>
            </w:r>
            <w:r w:rsidR="00E7088F">
              <w:rPr>
                <w:noProof/>
                <w:webHidden/>
              </w:rPr>
              <w:instrText xml:space="preserve"> PAGEREF _Toc482021213 \h </w:instrText>
            </w:r>
            <w:r w:rsidR="00E7088F">
              <w:rPr>
                <w:noProof/>
                <w:webHidden/>
              </w:rPr>
            </w:r>
            <w:r w:rsidR="00E7088F">
              <w:rPr>
                <w:noProof/>
                <w:webHidden/>
              </w:rPr>
              <w:fldChar w:fldCharType="separate"/>
            </w:r>
            <w:r w:rsidR="00E71D21">
              <w:rPr>
                <w:b/>
                <w:bCs/>
                <w:noProof/>
                <w:webHidden/>
                <w:lang w:val="en-US"/>
              </w:rPr>
              <w:t>Error! Bookmark not defined.</w:t>
            </w:r>
            <w:r w:rsidR="00E7088F">
              <w:rPr>
                <w:noProof/>
                <w:webHidden/>
              </w:rPr>
              <w:fldChar w:fldCharType="end"/>
            </w:r>
          </w:hyperlink>
        </w:p>
        <w:p w14:paraId="63898E40" w14:textId="77777777" w:rsidR="00E7088F" w:rsidRDefault="00215495">
          <w:pPr>
            <w:pStyle w:val="TOC3"/>
            <w:tabs>
              <w:tab w:val="right" w:leader="dot" w:pos="9350"/>
            </w:tabs>
            <w:rPr>
              <w:rFonts w:asciiTheme="minorHAnsi" w:eastAsiaTheme="minorEastAsia" w:hAnsiTheme="minorHAnsi" w:cstheme="minorBidi"/>
              <w:noProof/>
              <w:color w:val="auto"/>
            </w:rPr>
          </w:pPr>
          <w:hyperlink w:anchor="_Toc482021214" w:history="1">
            <w:r w:rsidR="00E7088F" w:rsidRPr="00CE2C36">
              <w:rPr>
                <w:rStyle w:val="Hyperlink"/>
                <w:noProof/>
              </w:rPr>
              <w:t>3.1.1) Scenario 1: Wrong way driving</w:t>
            </w:r>
            <w:r w:rsidR="00E7088F">
              <w:rPr>
                <w:noProof/>
                <w:webHidden/>
              </w:rPr>
              <w:tab/>
            </w:r>
            <w:r w:rsidR="00E7088F">
              <w:rPr>
                <w:noProof/>
                <w:webHidden/>
              </w:rPr>
              <w:fldChar w:fldCharType="begin"/>
            </w:r>
            <w:r w:rsidR="00E7088F">
              <w:rPr>
                <w:noProof/>
                <w:webHidden/>
              </w:rPr>
              <w:instrText xml:space="preserve"> PAGEREF _Toc482021214 \h </w:instrText>
            </w:r>
            <w:r w:rsidR="00E7088F">
              <w:rPr>
                <w:noProof/>
                <w:webHidden/>
              </w:rPr>
            </w:r>
            <w:r w:rsidR="00E7088F">
              <w:rPr>
                <w:noProof/>
                <w:webHidden/>
              </w:rPr>
              <w:fldChar w:fldCharType="separate"/>
            </w:r>
            <w:r w:rsidR="00E71D21">
              <w:rPr>
                <w:b/>
                <w:bCs/>
                <w:noProof/>
                <w:webHidden/>
                <w:lang w:val="en-US"/>
              </w:rPr>
              <w:t>Error! Bookmark not defined.</w:t>
            </w:r>
            <w:r w:rsidR="00E7088F">
              <w:rPr>
                <w:noProof/>
                <w:webHidden/>
              </w:rPr>
              <w:fldChar w:fldCharType="end"/>
            </w:r>
          </w:hyperlink>
        </w:p>
        <w:p w14:paraId="2F232BA8" w14:textId="77777777" w:rsidR="00E7088F" w:rsidRDefault="00215495">
          <w:pPr>
            <w:pStyle w:val="TOC3"/>
            <w:tabs>
              <w:tab w:val="right" w:leader="dot" w:pos="9350"/>
            </w:tabs>
            <w:rPr>
              <w:rFonts w:asciiTheme="minorHAnsi" w:eastAsiaTheme="minorEastAsia" w:hAnsiTheme="minorHAnsi" w:cstheme="minorBidi"/>
              <w:noProof/>
              <w:color w:val="auto"/>
            </w:rPr>
          </w:pPr>
          <w:hyperlink w:anchor="_Toc482021215" w:history="1">
            <w:r w:rsidR="00E7088F" w:rsidRPr="00CE2C36">
              <w:rPr>
                <w:rStyle w:val="Hyperlink"/>
                <w:noProof/>
              </w:rPr>
              <w:t>3.1.2) Scenario 2: Cooperative collision risk warning + curve</w:t>
            </w:r>
            <w:r w:rsidR="00E7088F">
              <w:rPr>
                <w:noProof/>
                <w:webHidden/>
              </w:rPr>
              <w:tab/>
            </w:r>
            <w:r w:rsidR="00E7088F">
              <w:rPr>
                <w:noProof/>
                <w:webHidden/>
              </w:rPr>
              <w:fldChar w:fldCharType="begin"/>
            </w:r>
            <w:r w:rsidR="00E7088F">
              <w:rPr>
                <w:noProof/>
                <w:webHidden/>
              </w:rPr>
              <w:instrText xml:space="preserve"> PAGEREF _Toc482021215 \h </w:instrText>
            </w:r>
            <w:r w:rsidR="00E7088F">
              <w:rPr>
                <w:noProof/>
                <w:webHidden/>
              </w:rPr>
            </w:r>
            <w:r w:rsidR="00E7088F">
              <w:rPr>
                <w:noProof/>
                <w:webHidden/>
              </w:rPr>
              <w:fldChar w:fldCharType="separate"/>
            </w:r>
            <w:r w:rsidR="00E71D21">
              <w:rPr>
                <w:b/>
                <w:bCs/>
                <w:noProof/>
                <w:webHidden/>
                <w:lang w:val="en-US"/>
              </w:rPr>
              <w:t>Error! Bookmark not defined.</w:t>
            </w:r>
            <w:r w:rsidR="00E7088F">
              <w:rPr>
                <w:noProof/>
                <w:webHidden/>
              </w:rPr>
              <w:fldChar w:fldCharType="end"/>
            </w:r>
          </w:hyperlink>
        </w:p>
        <w:p w14:paraId="734E8FEA" w14:textId="77777777" w:rsidR="00E7088F" w:rsidRDefault="00215495">
          <w:pPr>
            <w:pStyle w:val="TOC3"/>
            <w:tabs>
              <w:tab w:val="right" w:leader="dot" w:pos="9350"/>
            </w:tabs>
            <w:rPr>
              <w:rFonts w:asciiTheme="minorHAnsi" w:eastAsiaTheme="minorEastAsia" w:hAnsiTheme="minorHAnsi" w:cstheme="minorBidi"/>
              <w:noProof/>
              <w:color w:val="auto"/>
            </w:rPr>
          </w:pPr>
          <w:hyperlink w:anchor="_Toc482021216" w:history="1">
            <w:r w:rsidR="00E7088F" w:rsidRPr="00CE2C36">
              <w:rPr>
                <w:rStyle w:val="Hyperlink"/>
                <w:noProof/>
              </w:rPr>
              <w:t>3.1.3) Scenario 3: Intersection safety – cooperative awareness</w:t>
            </w:r>
            <w:r w:rsidR="00E7088F">
              <w:rPr>
                <w:noProof/>
                <w:webHidden/>
              </w:rPr>
              <w:tab/>
            </w:r>
            <w:r w:rsidR="00E7088F">
              <w:rPr>
                <w:noProof/>
                <w:webHidden/>
              </w:rPr>
              <w:fldChar w:fldCharType="begin"/>
            </w:r>
            <w:r w:rsidR="00E7088F">
              <w:rPr>
                <w:noProof/>
                <w:webHidden/>
              </w:rPr>
              <w:instrText xml:space="preserve"> PAGEREF _Toc482021216 \h </w:instrText>
            </w:r>
            <w:r w:rsidR="00E7088F">
              <w:rPr>
                <w:noProof/>
                <w:webHidden/>
              </w:rPr>
            </w:r>
            <w:r w:rsidR="00E7088F">
              <w:rPr>
                <w:noProof/>
                <w:webHidden/>
              </w:rPr>
              <w:fldChar w:fldCharType="separate"/>
            </w:r>
            <w:r w:rsidR="00E71D21">
              <w:rPr>
                <w:b/>
                <w:bCs/>
                <w:noProof/>
                <w:webHidden/>
                <w:lang w:val="en-US"/>
              </w:rPr>
              <w:t>Error! Bookmark not defined.</w:t>
            </w:r>
            <w:r w:rsidR="00E7088F">
              <w:rPr>
                <w:noProof/>
                <w:webHidden/>
              </w:rPr>
              <w:fldChar w:fldCharType="end"/>
            </w:r>
          </w:hyperlink>
        </w:p>
        <w:p w14:paraId="27F3F394" w14:textId="77777777" w:rsidR="00E7088F" w:rsidRDefault="00215495">
          <w:pPr>
            <w:pStyle w:val="TOC3"/>
            <w:tabs>
              <w:tab w:val="right" w:leader="dot" w:pos="9350"/>
            </w:tabs>
            <w:rPr>
              <w:rFonts w:asciiTheme="minorHAnsi" w:eastAsiaTheme="minorEastAsia" w:hAnsiTheme="minorHAnsi" w:cstheme="minorBidi"/>
              <w:noProof/>
              <w:color w:val="auto"/>
            </w:rPr>
          </w:pPr>
          <w:hyperlink w:anchor="_Toc482021217" w:history="1">
            <w:r w:rsidR="00E7088F" w:rsidRPr="00CE2C36">
              <w:rPr>
                <w:rStyle w:val="Hyperlink"/>
                <w:noProof/>
              </w:rPr>
              <w:t>3.1.4) Scenario 4: Intersection safety – cooperative awareness</w:t>
            </w:r>
            <w:r w:rsidR="00E7088F">
              <w:rPr>
                <w:noProof/>
                <w:webHidden/>
              </w:rPr>
              <w:tab/>
            </w:r>
            <w:r w:rsidR="00E7088F">
              <w:rPr>
                <w:noProof/>
                <w:webHidden/>
              </w:rPr>
              <w:fldChar w:fldCharType="begin"/>
            </w:r>
            <w:r w:rsidR="00E7088F">
              <w:rPr>
                <w:noProof/>
                <w:webHidden/>
              </w:rPr>
              <w:instrText xml:space="preserve"> PAGEREF _Toc482021217 \h </w:instrText>
            </w:r>
            <w:r w:rsidR="00E7088F">
              <w:rPr>
                <w:noProof/>
                <w:webHidden/>
              </w:rPr>
            </w:r>
            <w:r w:rsidR="00E7088F">
              <w:rPr>
                <w:noProof/>
                <w:webHidden/>
              </w:rPr>
              <w:fldChar w:fldCharType="separate"/>
            </w:r>
            <w:r w:rsidR="00E71D21">
              <w:rPr>
                <w:b/>
                <w:bCs/>
                <w:noProof/>
                <w:webHidden/>
                <w:lang w:val="en-US"/>
              </w:rPr>
              <w:t>Error! Bookmark not defined.</w:t>
            </w:r>
            <w:r w:rsidR="00E7088F">
              <w:rPr>
                <w:noProof/>
                <w:webHidden/>
              </w:rPr>
              <w:fldChar w:fldCharType="end"/>
            </w:r>
          </w:hyperlink>
        </w:p>
        <w:p w14:paraId="54D43A13" w14:textId="2F9CF51D" w:rsidR="00E7088F" w:rsidRDefault="00215495">
          <w:pPr>
            <w:pStyle w:val="TOC1"/>
            <w:tabs>
              <w:tab w:val="left" w:pos="660"/>
              <w:tab w:val="right" w:leader="dot" w:pos="9350"/>
            </w:tabs>
            <w:rPr>
              <w:rFonts w:asciiTheme="minorHAnsi" w:eastAsiaTheme="minorEastAsia" w:hAnsiTheme="minorHAnsi" w:cstheme="minorBidi"/>
              <w:noProof/>
              <w:color w:val="auto"/>
            </w:rPr>
          </w:pPr>
          <w:hyperlink w:anchor="_Toc482021218" w:history="1">
            <w:r w:rsidR="00E7088F" w:rsidRPr="00CE2C36">
              <w:rPr>
                <w:rStyle w:val="Hyperlink"/>
                <w:noProof/>
              </w:rPr>
              <w:t xml:space="preserve">4.) </w:t>
            </w:r>
            <w:r w:rsidR="00E7088F">
              <w:rPr>
                <w:rFonts w:asciiTheme="minorHAnsi" w:eastAsiaTheme="minorEastAsia" w:hAnsiTheme="minorHAnsi" w:cstheme="minorBidi"/>
                <w:noProof/>
                <w:color w:val="auto"/>
              </w:rPr>
              <w:tab/>
            </w:r>
            <w:r w:rsidR="00E7088F" w:rsidRPr="00CE2C36">
              <w:rPr>
                <w:rStyle w:val="Hyperlink"/>
                <w:noProof/>
              </w:rPr>
              <w:t xml:space="preserve"> ANALYSIS: C-ITS AND THE PRINCIPLES OF DATA PROCESSING</w:t>
            </w:r>
            <w:r w:rsidR="00E7088F">
              <w:rPr>
                <w:noProof/>
                <w:webHidden/>
              </w:rPr>
              <w:tab/>
            </w:r>
            <w:r w:rsidR="00E7088F">
              <w:rPr>
                <w:noProof/>
                <w:webHidden/>
              </w:rPr>
              <w:fldChar w:fldCharType="begin"/>
            </w:r>
            <w:r w:rsidR="00E7088F">
              <w:rPr>
                <w:noProof/>
                <w:webHidden/>
              </w:rPr>
              <w:instrText xml:space="preserve"> PAGEREF _Toc482021218 \h </w:instrText>
            </w:r>
            <w:r w:rsidR="00E7088F">
              <w:rPr>
                <w:noProof/>
                <w:webHidden/>
              </w:rPr>
            </w:r>
            <w:r w:rsidR="00E7088F">
              <w:rPr>
                <w:noProof/>
                <w:webHidden/>
              </w:rPr>
              <w:fldChar w:fldCharType="separate"/>
            </w:r>
            <w:r w:rsidR="00E71D21">
              <w:rPr>
                <w:noProof/>
                <w:webHidden/>
              </w:rPr>
              <w:t>13</w:t>
            </w:r>
            <w:r w:rsidR="00E7088F">
              <w:rPr>
                <w:noProof/>
                <w:webHidden/>
              </w:rPr>
              <w:fldChar w:fldCharType="end"/>
            </w:r>
          </w:hyperlink>
        </w:p>
        <w:p w14:paraId="6CC4C56A" w14:textId="3374382C"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19" w:history="1">
            <w:r w:rsidR="00E7088F" w:rsidRPr="00CE2C36">
              <w:rPr>
                <w:rStyle w:val="Hyperlink"/>
                <w:noProof/>
              </w:rPr>
              <w:t xml:space="preserve">4.1) </w:t>
            </w:r>
            <w:r w:rsidR="00E7088F">
              <w:rPr>
                <w:rFonts w:asciiTheme="minorHAnsi" w:eastAsiaTheme="minorEastAsia" w:hAnsiTheme="minorHAnsi" w:cstheme="minorBidi"/>
                <w:noProof/>
                <w:color w:val="auto"/>
              </w:rPr>
              <w:tab/>
            </w:r>
            <w:r w:rsidR="00E7088F" w:rsidRPr="00CE2C36">
              <w:rPr>
                <w:rStyle w:val="Hyperlink"/>
                <w:noProof/>
              </w:rPr>
              <w:t xml:space="preserve"> Lawfulness, fairness and transparency</w:t>
            </w:r>
            <w:r w:rsidR="00E7088F">
              <w:rPr>
                <w:noProof/>
                <w:webHidden/>
              </w:rPr>
              <w:tab/>
            </w:r>
            <w:r w:rsidR="00E7088F">
              <w:rPr>
                <w:noProof/>
                <w:webHidden/>
              </w:rPr>
              <w:fldChar w:fldCharType="begin"/>
            </w:r>
            <w:r w:rsidR="00E7088F">
              <w:rPr>
                <w:noProof/>
                <w:webHidden/>
              </w:rPr>
              <w:instrText xml:space="preserve"> PAGEREF _Toc482021219 \h </w:instrText>
            </w:r>
            <w:r w:rsidR="00E7088F">
              <w:rPr>
                <w:noProof/>
                <w:webHidden/>
              </w:rPr>
            </w:r>
            <w:r w:rsidR="00E7088F">
              <w:rPr>
                <w:noProof/>
                <w:webHidden/>
              </w:rPr>
              <w:fldChar w:fldCharType="separate"/>
            </w:r>
            <w:r w:rsidR="00E71D21">
              <w:rPr>
                <w:noProof/>
                <w:webHidden/>
              </w:rPr>
              <w:t>13</w:t>
            </w:r>
            <w:r w:rsidR="00E7088F">
              <w:rPr>
                <w:noProof/>
                <w:webHidden/>
              </w:rPr>
              <w:fldChar w:fldCharType="end"/>
            </w:r>
          </w:hyperlink>
        </w:p>
        <w:p w14:paraId="53D65D88" w14:textId="0C9BCA4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0" w:history="1">
            <w:r w:rsidR="00E7088F" w:rsidRPr="00CE2C36">
              <w:rPr>
                <w:rStyle w:val="Hyperlink"/>
                <w:noProof/>
              </w:rPr>
              <w:t xml:space="preserve">4.1.1.) </w:t>
            </w:r>
            <w:r w:rsidR="00E7088F">
              <w:rPr>
                <w:rFonts w:asciiTheme="minorHAnsi" w:eastAsiaTheme="minorEastAsia" w:hAnsiTheme="minorHAnsi" w:cstheme="minorBidi"/>
                <w:noProof/>
                <w:color w:val="auto"/>
              </w:rPr>
              <w:tab/>
            </w:r>
            <w:r w:rsidR="00E7088F" w:rsidRPr="00CE2C36">
              <w:rPr>
                <w:rStyle w:val="Hyperlink"/>
                <w:noProof/>
              </w:rPr>
              <w:t>Legal basis</w:t>
            </w:r>
            <w:r w:rsidR="00E7088F">
              <w:rPr>
                <w:noProof/>
                <w:webHidden/>
              </w:rPr>
              <w:tab/>
            </w:r>
            <w:r w:rsidR="00E7088F">
              <w:rPr>
                <w:noProof/>
                <w:webHidden/>
              </w:rPr>
              <w:fldChar w:fldCharType="begin"/>
            </w:r>
            <w:r w:rsidR="00E7088F">
              <w:rPr>
                <w:noProof/>
                <w:webHidden/>
              </w:rPr>
              <w:instrText xml:space="preserve"> PAGEREF _Toc482021220 \h </w:instrText>
            </w:r>
            <w:r w:rsidR="00E7088F">
              <w:rPr>
                <w:noProof/>
                <w:webHidden/>
              </w:rPr>
            </w:r>
            <w:r w:rsidR="00E7088F">
              <w:rPr>
                <w:noProof/>
                <w:webHidden/>
              </w:rPr>
              <w:fldChar w:fldCharType="separate"/>
            </w:r>
            <w:r w:rsidR="00E71D21">
              <w:rPr>
                <w:noProof/>
                <w:webHidden/>
              </w:rPr>
              <w:t>14</w:t>
            </w:r>
            <w:r w:rsidR="00E7088F">
              <w:rPr>
                <w:noProof/>
                <w:webHidden/>
              </w:rPr>
              <w:fldChar w:fldCharType="end"/>
            </w:r>
          </w:hyperlink>
        </w:p>
        <w:p w14:paraId="61CF0525" w14:textId="4FABB48C"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1" w:history="1">
            <w:r w:rsidR="00E7088F" w:rsidRPr="00CE2C36">
              <w:rPr>
                <w:rStyle w:val="Hyperlink"/>
                <w:noProof/>
              </w:rPr>
              <w:t xml:space="preserve">4.1.2) </w:t>
            </w:r>
            <w:r w:rsidR="00E7088F">
              <w:rPr>
                <w:rFonts w:asciiTheme="minorHAnsi" w:eastAsiaTheme="minorEastAsia" w:hAnsiTheme="minorHAnsi" w:cstheme="minorBidi"/>
                <w:noProof/>
                <w:color w:val="auto"/>
              </w:rPr>
              <w:tab/>
            </w:r>
            <w:r w:rsidR="00E7088F" w:rsidRPr="00CE2C36">
              <w:rPr>
                <w:rStyle w:val="Hyperlink"/>
                <w:noProof/>
              </w:rPr>
              <w:t>Fairness</w:t>
            </w:r>
            <w:r w:rsidR="00E7088F">
              <w:rPr>
                <w:noProof/>
                <w:webHidden/>
              </w:rPr>
              <w:tab/>
            </w:r>
            <w:r w:rsidR="00E7088F">
              <w:rPr>
                <w:noProof/>
                <w:webHidden/>
              </w:rPr>
              <w:fldChar w:fldCharType="begin"/>
            </w:r>
            <w:r w:rsidR="00E7088F">
              <w:rPr>
                <w:noProof/>
                <w:webHidden/>
              </w:rPr>
              <w:instrText xml:space="preserve"> PAGEREF _Toc482021221 \h </w:instrText>
            </w:r>
            <w:r w:rsidR="00E7088F">
              <w:rPr>
                <w:noProof/>
                <w:webHidden/>
              </w:rPr>
            </w:r>
            <w:r w:rsidR="00E7088F">
              <w:rPr>
                <w:noProof/>
                <w:webHidden/>
              </w:rPr>
              <w:fldChar w:fldCharType="separate"/>
            </w:r>
            <w:r w:rsidR="00E71D21">
              <w:rPr>
                <w:noProof/>
                <w:webHidden/>
              </w:rPr>
              <w:t>16</w:t>
            </w:r>
            <w:r w:rsidR="00E7088F">
              <w:rPr>
                <w:noProof/>
                <w:webHidden/>
              </w:rPr>
              <w:fldChar w:fldCharType="end"/>
            </w:r>
          </w:hyperlink>
        </w:p>
        <w:p w14:paraId="5E053501" w14:textId="093A45E4"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2" w:history="1">
            <w:r w:rsidR="00E7088F" w:rsidRPr="00CE2C36">
              <w:rPr>
                <w:rStyle w:val="Hyperlink"/>
                <w:noProof/>
              </w:rPr>
              <w:t xml:space="preserve">4.1.3) </w:t>
            </w:r>
            <w:r w:rsidR="00E7088F">
              <w:rPr>
                <w:rFonts w:asciiTheme="minorHAnsi" w:eastAsiaTheme="minorEastAsia" w:hAnsiTheme="minorHAnsi" w:cstheme="minorBidi"/>
                <w:noProof/>
                <w:color w:val="auto"/>
              </w:rPr>
              <w:tab/>
            </w:r>
            <w:r w:rsidR="00E7088F" w:rsidRPr="00CE2C36">
              <w:rPr>
                <w:rStyle w:val="Hyperlink"/>
                <w:noProof/>
              </w:rPr>
              <w:t>Transparency</w:t>
            </w:r>
            <w:r w:rsidR="00E7088F">
              <w:rPr>
                <w:noProof/>
                <w:webHidden/>
              </w:rPr>
              <w:tab/>
            </w:r>
            <w:r w:rsidR="00E7088F">
              <w:rPr>
                <w:noProof/>
                <w:webHidden/>
              </w:rPr>
              <w:fldChar w:fldCharType="begin"/>
            </w:r>
            <w:r w:rsidR="00E7088F">
              <w:rPr>
                <w:noProof/>
                <w:webHidden/>
              </w:rPr>
              <w:instrText xml:space="preserve"> PAGEREF _Toc482021222 \h </w:instrText>
            </w:r>
            <w:r w:rsidR="00E7088F">
              <w:rPr>
                <w:noProof/>
                <w:webHidden/>
              </w:rPr>
            </w:r>
            <w:r w:rsidR="00E7088F">
              <w:rPr>
                <w:noProof/>
                <w:webHidden/>
              </w:rPr>
              <w:fldChar w:fldCharType="separate"/>
            </w:r>
            <w:r w:rsidR="00E71D21">
              <w:rPr>
                <w:noProof/>
                <w:webHidden/>
              </w:rPr>
              <w:t>16</w:t>
            </w:r>
            <w:r w:rsidR="00E7088F">
              <w:rPr>
                <w:noProof/>
                <w:webHidden/>
              </w:rPr>
              <w:fldChar w:fldCharType="end"/>
            </w:r>
          </w:hyperlink>
        </w:p>
        <w:p w14:paraId="08CF5C08" w14:textId="1B97E5F1"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23" w:history="1">
            <w:r w:rsidR="00E7088F" w:rsidRPr="00CE2C36">
              <w:rPr>
                <w:rStyle w:val="Hyperlink"/>
                <w:noProof/>
              </w:rPr>
              <w:t xml:space="preserve">4.2) </w:t>
            </w:r>
            <w:r w:rsidR="00E7088F">
              <w:rPr>
                <w:rFonts w:asciiTheme="minorHAnsi" w:eastAsiaTheme="minorEastAsia" w:hAnsiTheme="minorHAnsi" w:cstheme="minorBidi"/>
                <w:noProof/>
                <w:color w:val="auto"/>
              </w:rPr>
              <w:tab/>
            </w:r>
            <w:r w:rsidR="00E7088F" w:rsidRPr="00CE2C36">
              <w:rPr>
                <w:rStyle w:val="Hyperlink"/>
                <w:noProof/>
              </w:rPr>
              <w:t xml:space="preserve"> Purpose limitation</w:t>
            </w:r>
            <w:r w:rsidR="00E7088F">
              <w:rPr>
                <w:noProof/>
                <w:webHidden/>
              </w:rPr>
              <w:tab/>
            </w:r>
            <w:r w:rsidR="00E7088F">
              <w:rPr>
                <w:noProof/>
                <w:webHidden/>
              </w:rPr>
              <w:fldChar w:fldCharType="begin"/>
            </w:r>
            <w:r w:rsidR="00E7088F">
              <w:rPr>
                <w:noProof/>
                <w:webHidden/>
              </w:rPr>
              <w:instrText xml:space="preserve"> PAGEREF _Toc482021223 \h </w:instrText>
            </w:r>
            <w:r w:rsidR="00E7088F">
              <w:rPr>
                <w:noProof/>
                <w:webHidden/>
              </w:rPr>
            </w:r>
            <w:r w:rsidR="00E7088F">
              <w:rPr>
                <w:noProof/>
                <w:webHidden/>
              </w:rPr>
              <w:fldChar w:fldCharType="separate"/>
            </w:r>
            <w:r w:rsidR="00E71D21">
              <w:rPr>
                <w:noProof/>
                <w:webHidden/>
              </w:rPr>
              <w:t>17</w:t>
            </w:r>
            <w:r w:rsidR="00E7088F">
              <w:rPr>
                <w:noProof/>
                <w:webHidden/>
              </w:rPr>
              <w:fldChar w:fldCharType="end"/>
            </w:r>
          </w:hyperlink>
        </w:p>
        <w:p w14:paraId="160A4B44" w14:textId="2D5D052D"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4" w:history="1">
            <w:r w:rsidR="00E7088F" w:rsidRPr="00CE2C36">
              <w:rPr>
                <w:rStyle w:val="Hyperlink"/>
                <w:noProof/>
              </w:rPr>
              <w:t xml:space="preserve">4.2.1) </w:t>
            </w:r>
            <w:r w:rsidR="00E7088F">
              <w:rPr>
                <w:rFonts w:asciiTheme="minorHAnsi" w:eastAsiaTheme="minorEastAsia" w:hAnsiTheme="minorHAnsi" w:cstheme="minorBidi"/>
                <w:noProof/>
                <w:color w:val="auto"/>
              </w:rPr>
              <w:tab/>
            </w:r>
            <w:r w:rsidR="00E7088F" w:rsidRPr="00CE2C36">
              <w:rPr>
                <w:rStyle w:val="Hyperlink"/>
                <w:noProof/>
              </w:rPr>
              <w:t>Specified</w:t>
            </w:r>
            <w:r w:rsidR="00E7088F">
              <w:rPr>
                <w:noProof/>
                <w:webHidden/>
              </w:rPr>
              <w:tab/>
            </w:r>
            <w:r w:rsidR="00E7088F">
              <w:rPr>
                <w:noProof/>
                <w:webHidden/>
              </w:rPr>
              <w:fldChar w:fldCharType="begin"/>
            </w:r>
            <w:r w:rsidR="00E7088F">
              <w:rPr>
                <w:noProof/>
                <w:webHidden/>
              </w:rPr>
              <w:instrText xml:space="preserve"> PAGEREF _Toc482021224 \h </w:instrText>
            </w:r>
            <w:r w:rsidR="00E7088F">
              <w:rPr>
                <w:noProof/>
                <w:webHidden/>
              </w:rPr>
            </w:r>
            <w:r w:rsidR="00E7088F">
              <w:rPr>
                <w:noProof/>
                <w:webHidden/>
              </w:rPr>
              <w:fldChar w:fldCharType="separate"/>
            </w:r>
            <w:r w:rsidR="00E71D21">
              <w:rPr>
                <w:noProof/>
                <w:webHidden/>
              </w:rPr>
              <w:t>17</w:t>
            </w:r>
            <w:r w:rsidR="00E7088F">
              <w:rPr>
                <w:noProof/>
                <w:webHidden/>
              </w:rPr>
              <w:fldChar w:fldCharType="end"/>
            </w:r>
          </w:hyperlink>
        </w:p>
        <w:p w14:paraId="23F63790" w14:textId="649C52C8"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5" w:history="1">
            <w:r w:rsidR="00E7088F" w:rsidRPr="00CE2C36">
              <w:rPr>
                <w:rStyle w:val="Hyperlink"/>
                <w:noProof/>
              </w:rPr>
              <w:t xml:space="preserve">4.2.2) </w:t>
            </w:r>
            <w:r w:rsidR="00E7088F">
              <w:rPr>
                <w:rFonts w:asciiTheme="minorHAnsi" w:eastAsiaTheme="minorEastAsia" w:hAnsiTheme="minorHAnsi" w:cstheme="minorBidi"/>
                <w:noProof/>
                <w:color w:val="auto"/>
              </w:rPr>
              <w:tab/>
            </w:r>
            <w:r w:rsidR="00E7088F" w:rsidRPr="00CE2C36">
              <w:rPr>
                <w:rStyle w:val="Hyperlink"/>
                <w:noProof/>
              </w:rPr>
              <w:t>Explicit</w:t>
            </w:r>
            <w:r w:rsidR="00E7088F">
              <w:rPr>
                <w:noProof/>
                <w:webHidden/>
              </w:rPr>
              <w:tab/>
            </w:r>
            <w:r w:rsidR="00E7088F">
              <w:rPr>
                <w:noProof/>
                <w:webHidden/>
              </w:rPr>
              <w:fldChar w:fldCharType="begin"/>
            </w:r>
            <w:r w:rsidR="00E7088F">
              <w:rPr>
                <w:noProof/>
                <w:webHidden/>
              </w:rPr>
              <w:instrText xml:space="preserve"> PAGEREF _Toc482021225 \h </w:instrText>
            </w:r>
            <w:r w:rsidR="00E7088F">
              <w:rPr>
                <w:noProof/>
                <w:webHidden/>
              </w:rPr>
            </w:r>
            <w:r w:rsidR="00E7088F">
              <w:rPr>
                <w:noProof/>
                <w:webHidden/>
              </w:rPr>
              <w:fldChar w:fldCharType="separate"/>
            </w:r>
            <w:r w:rsidR="00E71D21">
              <w:rPr>
                <w:noProof/>
                <w:webHidden/>
              </w:rPr>
              <w:t>17</w:t>
            </w:r>
            <w:r w:rsidR="00E7088F">
              <w:rPr>
                <w:noProof/>
                <w:webHidden/>
              </w:rPr>
              <w:fldChar w:fldCharType="end"/>
            </w:r>
          </w:hyperlink>
        </w:p>
        <w:p w14:paraId="37BE4A35" w14:textId="5C20AEC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26" w:history="1">
            <w:r w:rsidR="00E7088F" w:rsidRPr="00CE2C36">
              <w:rPr>
                <w:rStyle w:val="Hyperlink"/>
                <w:noProof/>
              </w:rPr>
              <w:t xml:space="preserve">4.2.3) </w:t>
            </w:r>
            <w:r w:rsidR="00E7088F">
              <w:rPr>
                <w:rFonts w:asciiTheme="minorHAnsi" w:eastAsiaTheme="minorEastAsia" w:hAnsiTheme="minorHAnsi" w:cstheme="minorBidi"/>
                <w:noProof/>
                <w:color w:val="auto"/>
              </w:rPr>
              <w:tab/>
            </w:r>
            <w:r w:rsidR="00E7088F" w:rsidRPr="00CE2C36">
              <w:rPr>
                <w:rStyle w:val="Hyperlink"/>
                <w:noProof/>
              </w:rPr>
              <w:t>Legitimate</w:t>
            </w:r>
            <w:r w:rsidR="00E7088F">
              <w:rPr>
                <w:noProof/>
                <w:webHidden/>
              </w:rPr>
              <w:tab/>
            </w:r>
            <w:r w:rsidR="00E7088F">
              <w:rPr>
                <w:noProof/>
                <w:webHidden/>
              </w:rPr>
              <w:fldChar w:fldCharType="begin"/>
            </w:r>
            <w:r w:rsidR="00E7088F">
              <w:rPr>
                <w:noProof/>
                <w:webHidden/>
              </w:rPr>
              <w:instrText xml:space="preserve"> PAGEREF _Toc482021226 \h </w:instrText>
            </w:r>
            <w:r w:rsidR="00E7088F">
              <w:rPr>
                <w:noProof/>
                <w:webHidden/>
              </w:rPr>
            </w:r>
            <w:r w:rsidR="00E7088F">
              <w:rPr>
                <w:noProof/>
                <w:webHidden/>
              </w:rPr>
              <w:fldChar w:fldCharType="separate"/>
            </w:r>
            <w:r w:rsidR="00E71D21">
              <w:rPr>
                <w:noProof/>
                <w:webHidden/>
              </w:rPr>
              <w:t>18</w:t>
            </w:r>
            <w:r w:rsidR="00E7088F">
              <w:rPr>
                <w:noProof/>
                <w:webHidden/>
              </w:rPr>
              <w:fldChar w:fldCharType="end"/>
            </w:r>
          </w:hyperlink>
        </w:p>
        <w:p w14:paraId="1A31A441" w14:textId="6CDDE640"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27" w:history="1">
            <w:r w:rsidR="00E7088F" w:rsidRPr="00CE2C36">
              <w:rPr>
                <w:rStyle w:val="Hyperlink"/>
                <w:noProof/>
              </w:rPr>
              <w:t xml:space="preserve">4.3) </w:t>
            </w:r>
            <w:r w:rsidR="00E7088F">
              <w:rPr>
                <w:rFonts w:asciiTheme="minorHAnsi" w:eastAsiaTheme="minorEastAsia" w:hAnsiTheme="minorHAnsi" w:cstheme="minorBidi"/>
                <w:noProof/>
                <w:color w:val="auto"/>
              </w:rPr>
              <w:tab/>
            </w:r>
            <w:r w:rsidR="00E7088F" w:rsidRPr="00CE2C36">
              <w:rPr>
                <w:rStyle w:val="Hyperlink"/>
                <w:noProof/>
              </w:rPr>
              <w:t xml:space="preserve"> Data minimisation</w:t>
            </w:r>
            <w:r w:rsidR="00E7088F">
              <w:rPr>
                <w:noProof/>
                <w:webHidden/>
              </w:rPr>
              <w:tab/>
            </w:r>
            <w:r w:rsidR="00E7088F">
              <w:rPr>
                <w:noProof/>
                <w:webHidden/>
              </w:rPr>
              <w:fldChar w:fldCharType="begin"/>
            </w:r>
            <w:r w:rsidR="00E7088F">
              <w:rPr>
                <w:noProof/>
                <w:webHidden/>
              </w:rPr>
              <w:instrText xml:space="preserve"> PAGEREF _Toc482021227 \h </w:instrText>
            </w:r>
            <w:r w:rsidR="00E7088F">
              <w:rPr>
                <w:noProof/>
                <w:webHidden/>
              </w:rPr>
            </w:r>
            <w:r w:rsidR="00E7088F">
              <w:rPr>
                <w:noProof/>
                <w:webHidden/>
              </w:rPr>
              <w:fldChar w:fldCharType="separate"/>
            </w:r>
            <w:r w:rsidR="00E71D21">
              <w:rPr>
                <w:noProof/>
                <w:webHidden/>
              </w:rPr>
              <w:t>18</w:t>
            </w:r>
            <w:r w:rsidR="00E7088F">
              <w:rPr>
                <w:noProof/>
                <w:webHidden/>
              </w:rPr>
              <w:fldChar w:fldCharType="end"/>
            </w:r>
          </w:hyperlink>
        </w:p>
        <w:p w14:paraId="7D7712A6" w14:textId="17D71CEA"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28" w:history="1">
            <w:r w:rsidR="00E7088F" w:rsidRPr="00CE2C36">
              <w:rPr>
                <w:rStyle w:val="Hyperlink"/>
                <w:noProof/>
              </w:rPr>
              <w:t xml:space="preserve">4.4) </w:t>
            </w:r>
            <w:r w:rsidR="00E7088F">
              <w:rPr>
                <w:rFonts w:asciiTheme="minorHAnsi" w:eastAsiaTheme="minorEastAsia" w:hAnsiTheme="minorHAnsi" w:cstheme="minorBidi"/>
                <w:noProof/>
                <w:color w:val="auto"/>
              </w:rPr>
              <w:tab/>
            </w:r>
            <w:r w:rsidR="00E7088F" w:rsidRPr="00CE2C36">
              <w:rPr>
                <w:rStyle w:val="Hyperlink"/>
                <w:noProof/>
              </w:rPr>
              <w:t xml:space="preserve"> Accuracy</w:t>
            </w:r>
            <w:r w:rsidR="00E7088F">
              <w:rPr>
                <w:noProof/>
                <w:webHidden/>
              </w:rPr>
              <w:tab/>
            </w:r>
            <w:r w:rsidR="00E7088F">
              <w:rPr>
                <w:noProof/>
                <w:webHidden/>
              </w:rPr>
              <w:fldChar w:fldCharType="begin"/>
            </w:r>
            <w:r w:rsidR="00E7088F">
              <w:rPr>
                <w:noProof/>
                <w:webHidden/>
              </w:rPr>
              <w:instrText xml:space="preserve"> PAGEREF _Toc482021228 \h </w:instrText>
            </w:r>
            <w:r w:rsidR="00E7088F">
              <w:rPr>
                <w:noProof/>
                <w:webHidden/>
              </w:rPr>
            </w:r>
            <w:r w:rsidR="00E7088F">
              <w:rPr>
                <w:noProof/>
                <w:webHidden/>
              </w:rPr>
              <w:fldChar w:fldCharType="separate"/>
            </w:r>
            <w:r w:rsidR="00E71D21">
              <w:rPr>
                <w:noProof/>
                <w:webHidden/>
              </w:rPr>
              <w:t>18</w:t>
            </w:r>
            <w:r w:rsidR="00E7088F">
              <w:rPr>
                <w:noProof/>
                <w:webHidden/>
              </w:rPr>
              <w:fldChar w:fldCharType="end"/>
            </w:r>
          </w:hyperlink>
        </w:p>
        <w:p w14:paraId="5C135D9E" w14:textId="327CF3A2"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29" w:history="1">
            <w:r w:rsidR="00E7088F" w:rsidRPr="00CE2C36">
              <w:rPr>
                <w:rStyle w:val="Hyperlink"/>
                <w:noProof/>
              </w:rPr>
              <w:t xml:space="preserve">4.5) </w:t>
            </w:r>
            <w:r w:rsidR="00E7088F">
              <w:rPr>
                <w:rFonts w:asciiTheme="minorHAnsi" w:eastAsiaTheme="minorEastAsia" w:hAnsiTheme="minorHAnsi" w:cstheme="minorBidi"/>
                <w:noProof/>
                <w:color w:val="auto"/>
              </w:rPr>
              <w:tab/>
            </w:r>
            <w:r w:rsidR="00E7088F" w:rsidRPr="00CE2C36">
              <w:rPr>
                <w:rStyle w:val="Hyperlink"/>
                <w:noProof/>
              </w:rPr>
              <w:t xml:space="preserve"> Storage limitation</w:t>
            </w:r>
            <w:r w:rsidR="00E7088F">
              <w:rPr>
                <w:noProof/>
                <w:webHidden/>
              </w:rPr>
              <w:tab/>
            </w:r>
            <w:r w:rsidR="00E7088F">
              <w:rPr>
                <w:noProof/>
                <w:webHidden/>
              </w:rPr>
              <w:fldChar w:fldCharType="begin"/>
            </w:r>
            <w:r w:rsidR="00E7088F">
              <w:rPr>
                <w:noProof/>
                <w:webHidden/>
              </w:rPr>
              <w:instrText xml:space="preserve"> PAGEREF _Toc482021229 \h </w:instrText>
            </w:r>
            <w:r w:rsidR="00E7088F">
              <w:rPr>
                <w:noProof/>
                <w:webHidden/>
              </w:rPr>
            </w:r>
            <w:r w:rsidR="00E7088F">
              <w:rPr>
                <w:noProof/>
                <w:webHidden/>
              </w:rPr>
              <w:fldChar w:fldCharType="separate"/>
            </w:r>
            <w:r w:rsidR="00E71D21">
              <w:rPr>
                <w:noProof/>
                <w:webHidden/>
              </w:rPr>
              <w:t>19</w:t>
            </w:r>
            <w:r w:rsidR="00E7088F">
              <w:rPr>
                <w:noProof/>
                <w:webHidden/>
              </w:rPr>
              <w:fldChar w:fldCharType="end"/>
            </w:r>
          </w:hyperlink>
        </w:p>
        <w:p w14:paraId="6DFB6537" w14:textId="278A49A5"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30" w:history="1">
            <w:r w:rsidR="00E7088F" w:rsidRPr="00CE2C36">
              <w:rPr>
                <w:rStyle w:val="Hyperlink"/>
                <w:noProof/>
              </w:rPr>
              <w:t xml:space="preserve">4.6) </w:t>
            </w:r>
            <w:r w:rsidR="00E7088F">
              <w:rPr>
                <w:rFonts w:asciiTheme="minorHAnsi" w:eastAsiaTheme="minorEastAsia" w:hAnsiTheme="minorHAnsi" w:cstheme="minorBidi"/>
                <w:noProof/>
                <w:color w:val="auto"/>
              </w:rPr>
              <w:tab/>
            </w:r>
            <w:r w:rsidR="00E7088F" w:rsidRPr="00CE2C36">
              <w:rPr>
                <w:rStyle w:val="Hyperlink"/>
                <w:noProof/>
              </w:rPr>
              <w:t xml:space="preserve"> Integrity and confidentiality</w:t>
            </w:r>
            <w:r w:rsidR="00E7088F">
              <w:rPr>
                <w:noProof/>
                <w:webHidden/>
              </w:rPr>
              <w:tab/>
            </w:r>
            <w:r w:rsidR="00E7088F">
              <w:rPr>
                <w:noProof/>
                <w:webHidden/>
              </w:rPr>
              <w:fldChar w:fldCharType="begin"/>
            </w:r>
            <w:r w:rsidR="00E7088F">
              <w:rPr>
                <w:noProof/>
                <w:webHidden/>
              </w:rPr>
              <w:instrText xml:space="preserve"> PAGEREF _Toc482021230 \h </w:instrText>
            </w:r>
            <w:r w:rsidR="00E7088F">
              <w:rPr>
                <w:noProof/>
                <w:webHidden/>
              </w:rPr>
            </w:r>
            <w:r w:rsidR="00E7088F">
              <w:rPr>
                <w:noProof/>
                <w:webHidden/>
              </w:rPr>
              <w:fldChar w:fldCharType="separate"/>
            </w:r>
            <w:r w:rsidR="00E71D21">
              <w:rPr>
                <w:noProof/>
                <w:webHidden/>
              </w:rPr>
              <w:t>20</w:t>
            </w:r>
            <w:r w:rsidR="00E7088F">
              <w:rPr>
                <w:noProof/>
                <w:webHidden/>
              </w:rPr>
              <w:fldChar w:fldCharType="end"/>
            </w:r>
          </w:hyperlink>
        </w:p>
        <w:p w14:paraId="6066E19E" w14:textId="7F37F69C"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31" w:history="1">
            <w:r w:rsidR="00E7088F" w:rsidRPr="00CE2C36">
              <w:rPr>
                <w:rStyle w:val="Hyperlink"/>
                <w:noProof/>
              </w:rPr>
              <w:t>4.6.1)</w:t>
            </w:r>
            <w:r w:rsidR="00E7088F">
              <w:rPr>
                <w:rFonts w:asciiTheme="minorHAnsi" w:eastAsiaTheme="minorEastAsia" w:hAnsiTheme="minorHAnsi" w:cstheme="minorBidi"/>
                <w:noProof/>
                <w:color w:val="auto"/>
              </w:rPr>
              <w:tab/>
            </w:r>
            <w:r w:rsidR="00E7088F" w:rsidRPr="00CE2C36">
              <w:rPr>
                <w:rStyle w:val="Hyperlink"/>
                <w:noProof/>
              </w:rPr>
              <w:t>Tracking</w:t>
            </w:r>
            <w:r w:rsidR="00E7088F">
              <w:rPr>
                <w:noProof/>
                <w:webHidden/>
              </w:rPr>
              <w:tab/>
            </w:r>
            <w:r w:rsidR="00E7088F">
              <w:rPr>
                <w:noProof/>
                <w:webHidden/>
              </w:rPr>
              <w:fldChar w:fldCharType="begin"/>
            </w:r>
            <w:r w:rsidR="00E7088F">
              <w:rPr>
                <w:noProof/>
                <w:webHidden/>
              </w:rPr>
              <w:instrText xml:space="preserve"> PAGEREF _Toc482021231 \h </w:instrText>
            </w:r>
            <w:r w:rsidR="00E7088F">
              <w:rPr>
                <w:noProof/>
                <w:webHidden/>
              </w:rPr>
            </w:r>
            <w:r w:rsidR="00E7088F">
              <w:rPr>
                <w:noProof/>
                <w:webHidden/>
              </w:rPr>
              <w:fldChar w:fldCharType="separate"/>
            </w:r>
            <w:r w:rsidR="00E71D21">
              <w:rPr>
                <w:noProof/>
                <w:webHidden/>
              </w:rPr>
              <w:t>20</w:t>
            </w:r>
            <w:r w:rsidR="00E7088F">
              <w:rPr>
                <w:noProof/>
                <w:webHidden/>
              </w:rPr>
              <w:fldChar w:fldCharType="end"/>
            </w:r>
          </w:hyperlink>
        </w:p>
        <w:p w14:paraId="65EA674D" w14:textId="1AF70BC4"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32" w:history="1">
            <w:r w:rsidR="00E7088F" w:rsidRPr="00CE2C36">
              <w:rPr>
                <w:rStyle w:val="Hyperlink"/>
                <w:noProof/>
              </w:rPr>
              <w:t>4.6.2.)</w:t>
            </w:r>
            <w:r w:rsidR="00E7088F">
              <w:rPr>
                <w:rFonts w:asciiTheme="minorHAnsi" w:eastAsiaTheme="minorEastAsia" w:hAnsiTheme="minorHAnsi" w:cstheme="minorBidi"/>
                <w:noProof/>
                <w:color w:val="auto"/>
              </w:rPr>
              <w:tab/>
            </w:r>
            <w:r w:rsidR="00E7088F" w:rsidRPr="00CE2C36">
              <w:rPr>
                <w:rStyle w:val="Hyperlink"/>
                <w:noProof/>
              </w:rPr>
              <w:t>Attacking the PKI</w:t>
            </w:r>
            <w:r w:rsidR="00E7088F">
              <w:rPr>
                <w:noProof/>
                <w:webHidden/>
              </w:rPr>
              <w:tab/>
            </w:r>
            <w:r w:rsidR="00E7088F">
              <w:rPr>
                <w:noProof/>
                <w:webHidden/>
              </w:rPr>
              <w:fldChar w:fldCharType="begin"/>
            </w:r>
            <w:r w:rsidR="00E7088F">
              <w:rPr>
                <w:noProof/>
                <w:webHidden/>
              </w:rPr>
              <w:instrText xml:space="preserve"> PAGEREF _Toc482021232 \h </w:instrText>
            </w:r>
            <w:r w:rsidR="00E7088F">
              <w:rPr>
                <w:noProof/>
                <w:webHidden/>
              </w:rPr>
            </w:r>
            <w:r w:rsidR="00E7088F">
              <w:rPr>
                <w:noProof/>
                <w:webHidden/>
              </w:rPr>
              <w:fldChar w:fldCharType="separate"/>
            </w:r>
            <w:r w:rsidR="00E71D21">
              <w:rPr>
                <w:noProof/>
                <w:webHidden/>
              </w:rPr>
              <w:t>21</w:t>
            </w:r>
            <w:r w:rsidR="00E7088F">
              <w:rPr>
                <w:noProof/>
                <w:webHidden/>
              </w:rPr>
              <w:fldChar w:fldCharType="end"/>
            </w:r>
          </w:hyperlink>
        </w:p>
        <w:p w14:paraId="6C89ED4E" w14:textId="7D9961B7"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33" w:history="1">
            <w:r w:rsidR="00E7088F" w:rsidRPr="00CE2C36">
              <w:rPr>
                <w:rStyle w:val="Hyperlink"/>
                <w:noProof/>
              </w:rPr>
              <w:t>4.6.3)</w:t>
            </w:r>
            <w:r w:rsidR="00E7088F">
              <w:rPr>
                <w:rFonts w:asciiTheme="minorHAnsi" w:eastAsiaTheme="minorEastAsia" w:hAnsiTheme="minorHAnsi" w:cstheme="minorBidi"/>
                <w:noProof/>
                <w:color w:val="auto"/>
              </w:rPr>
              <w:tab/>
            </w:r>
            <w:r w:rsidR="00E7088F" w:rsidRPr="00CE2C36">
              <w:rPr>
                <w:rStyle w:val="Hyperlink"/>
                <w:noProof/>
              </w:rPr>
              <w:t>Repurposing data</w:t>
            </w:r>
            <w:r w:rsidR="00E7088F">
              <w:rPr>
                <w:noProof/>
                <w:webHidden/>
              </w:rPr>
              <w:tab/>
            </w:r>
            <w:r w:rsidR="00E7088F">
              <w:rPr>
                <w:noProof/>
                <w:webHidden/>
              </w:rPr>
              <w:fldChar w:fldCharType="begin"/>
            </w:r>
            <w:r w:rsidR="00E7088F">
              <w:rPr>
                <w:noProof/>
                <w:webHidden/>
              </w:rPr>
              <w:instrText xml:space="preserve"> PAGEREF _Toc482021233 \h </w:instrText>
            </w:r>
            <w:r w:rsidR="00E7088F">
              <w:rPr>
                <w:noProof/>
                <w:webHidden/>
              </w:rPr>
            </w:r>
            <w:r w:rsidR="00E7088F">
              <w:rPr>
                <w:noProof/>
                <w:webHidden/>
              </w:rPr>
              <w:fldChar w:fldCharType="separate"/>
            </w:r>
            <w:r w:rsidR="00E71D21">
              <w:rPr>
                <w:noProof/>
                <w:webHidden/>
              </w:rPr>
              <w:t>21</w:t>
            </w:r>
            <w:r w:rsidR="00E7088F">
              <w:rPr>
                <w:noProof/>
                <w:webHidden/>
              </w:rPr>
              <w:fldChar w:fldCharType="end"/>
            </w:r>
          </w:hyperlink>
        </w:p>
        <w:p w14:paraId="0261BE9A" w14:textId="004698D4" w:rsidR="00E7088F" w:rsidRDefault="00215495">
          <w:pPr>
            <w:pStyle w:val="TOC1"/>
            <w:tabs>
              <w:tab w:val="left" w:pos="660"/>
              <w:tab w:val="right" w:leader="dot" w:pos="9350"/>
            </w:tabs>
            <w:rPr>
              <w:rFonts w:asciiTheme="minorHAnsi" w:eastAsiaTheme="minorEastAsia" w:hAnsiTheme="minorHAnsi" w:cstheme="minorBidi"/>
              <w:noProof/>
              <w:color w:val="auto"/>
            </w:rPr>
          </w:pPr>
          <w:hyperlink w:anchor="_Toc482021234" w:history="1">
            <w:r w:rsidR="00E7088F" w:rsidRPr="00CE2C36">
              <w:rPr>
                <w:rStyle w:val="Hyperlink"/>
                <w:noProof/>
              </w:rPr>
              <w:t xml:space="preserve">5.) </w:t>
            </w:r>
            <w:r w:rsidR="00E7088F">
              <w:rPr>
                <w:rFonts w:asciiTheme="minorHAnsi" w:eastAsiaTheme="minorEastAsia" w:hAnsiTheme="minorHAnsi" w:cstheme="minorBidi"/>
                <w:noProof/>
                <w:color w:val="auto"/>
              </w:rPr>
              <w:tab/>
            </w:r>
            <w:r w:rsidR="00E7088F" w:rsidRPr="00CE2C36">
              <w:rPr>
                <w:rStyle w:val="Hyperlink"/>
                <w:noProof/>
              </w:rPr>
              <w:t xml:space="preserve"> CONCLUSION</w:t>
            </w:r>
            <w:r w:rsidR="00E7088F">
              <w:rPr>
                <w:noProof/>
                <w:webHidden/>
              </w:rPr>
              <w:tab/>
            </w:r>
            <w:r w:rsidR="00E7088F">
              <w:rPr>
                <w:noProof/>
                <w:webHidden/>
              </w:rPr>
              <w:fldChar w:fldCharType="begin"/>
            </w:r>
            <w:r w:rsidR="00E7088F">
              <w:rPr>
                <w:noProof/>
                <w:webHidden/>
              </w:rPr>
              <w:instrText xml:space="preserve"> PAGEREF _Toc482021234 \h </w:instrText>
            </w:r>
            <w:r w:rsidR="00E7088F">
              <w:rPr>
                <w:noProof/>
                <w:webHidden/>
              </w:rPr>
            </w:r>
            <w:r w:rsidR="00E7088F">
              <w:rPr>
                <w:noProof/>
                <w:webHidden/>
              </w:rPr>
              <w:fldChar w:fldCharType="separate"/>
            </w:r>
            <w:r w:rsidR="00E71D21">
              <w:rPr>
                <w:noProof/>
                <w:webHidden/>
              </w:rPr>
              <w:t>21</w:t>
            </w:r>
            <w:r w:rsidR="00E7088F">
              <w:rPr>
                <w:noProof/>
                <w:webHidden/>
              </w:rPr>
              <w:fldChar w:fldCharType="end"/>
            </w:r>
          </w:hyperlink>
        </w:p>
        <w:p w14:paraId="7AD9D7C2" w14:textId="5143E8E1" w:rsidR="00E7088F" w:rsidRDefault="00215495">
          <w:pPr>
            <w:pStyle w:val="TOC1"/>
            <w:tabs>
              <w:tab w:val="right" w:leader="dot" w:pos="9350"/>
            </w:tabs>
            <w:rPr>
              <w:rFonts w:asciiTheme="minorHAnsi" w:eastAsiaTheme="minorEastAsia" w:hAnsiTheme="minorHAnsi" w:cstheme="minorBidi"/>
              <w:noProof/>
              <w:color w:val="auto"/>
            </w:rPr>
          </w:pPr>
          <w:hyperlink w:anchor="_Toc482021235" w:history="1">
            <w:r w:rsidR="00E7088F" w:rsidRPr="00CE2C36">
              <w:rPr>
                <w:rStyle w:val="Hyperlink"/>
                <w:noProof/>
              </w:rPr>
              <w:t>ANNEX I – day one applications, standards &amp; security</w:t>
            </w:r>
            <w:r w:rsidR="00E7088F">
              <w:rPr>
                <w:noProof/>
                <w:webHidden/>
              </w:rPr>
              <w:tab/>
            </w:r>
            <w:r w:rsidR="00E7088F">
              <w:rPr>
                <w:noProof/>
                <w:webHidden/>
              </w:rPr>
              <w:fldChar w:fldCharType="begin"/>
            </w:r>
            <w:r w:rsidR="00E7088F">
              <w:rPr>
                <w:noProof/>
                <w:webHidden/>
              </w:rPr>
              <w:instrText xml:space="preserve"> PAGEREF _Toc482021235 \h </w:instrText>
            </w:r>
            <w:r w:rsidR="00E7088F">
              <w:rPr>
                <w:noProof/>
                <w:webHidden/>
              </w:rPr>
            </w:r>
            <w:r w:rsidR="00E7088F">
              <w:rPr>
                <w:noProof/>
                <w:webHidden/>
              </w:rPr>
              <w:fldChar w:fldCharType="separate"/>
            </w:r>
            <w:r w:rsidR="00E71D21">
              <w:rPr>
                <w:noProof/>
                <w:webHidden/>
              </w:rPr>
              <w:t>22</w:t>
            </w:r>
            <w:r w:rsidR="00E7088F">
              <w:rPr>
                <w:noProof/>
                <w:webHidden/>
              </w:rPr>
              <w:fldChar w:fldCharType="end"/>
            </w:r>
          </w:hyperlink>
        </w:p>
        <w:p w14:paraId="12372811" w14:textId="3549D4C8"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36" w:history="1">
            <w:r w:rsidR="00E7088F" w:rsidRPr="00CE2C36">
              <w:rPr>
                <w:rStyle w:val="Hyperlink"/>
                <w:noProof/>
              </w:rPr>
              <w:t xml:space="preserve">A.1) </w:t>
            </w:r>
            <w:r w:rsidR="00E7088F">
              <w:rPr>
                <w:rFonts w:asciiTheme="minorHAnsi" w:eastAsiaTheme="minorEastAsia" w:hAnsiTheme="minorHAnsi" w:cstheme="minorBidi"/>
                <w:noProof/>
                <w:color w:val="auto"/>
              </w:rPr>
              <w:tab/>
            </w:r>
            <w:r w:rsidR="00E7088F" w:rsidRPr="00CE2C36">
              <w:rPr>
                <w:rStyle w:val="Hyperlink"/>
                <w:noProof/>
              </w:rPr>
              <w:t xml:space="preserve"> Day-one applications &amp; role in connected, cooperative and automated mobility</w:t>
            </w:r>
            <w:r w:rsidR="00E7088F">
              <w:rPr>
                <w:noProof/>
                <w:webHidden/>
              </w:rPr>
              <w:tab/>
            </w:r>
            <w:r w:rsidR="00E7088F">
              <w:rPr>
                <w:noProof/>
                <w:webHidden/>
              </w:rPr>
              <w:fldChar w:fldCharType="begin"/>
            </w:r>
            <w:r w:rsidR="00E7088F">
              <w:rPr>
                <w:noProof/>
                <w:webHidden/>
              </w:rPr>
              <w:instrText xml:space="preserve"> PAGEREF _Toc482021236 \h </w:instrText>
            </w:r>
            <w:r w:rsidR="00E7088F">
              <w:rPr>
                <w:noProof/>
                <w:webHidden/>
              </w:rPr>
            </w:r>
            <w:r w:rsidR="00E7088F">
              <w:rPr>
                <w:noProof/>
                <w:webHidden/>
              </w:rPr>
              <w:fldChar w:fldCharType="separate"/>
            </w:r>
            <w:r w:rsidR="00E71D21">
              <w:rPr>
                <w:noProof/>
                <w:webHidden/>
              </w:rPr>
              <w:t>23</w:t>
            </w:r>
            <w:r w:rsidR="00E7088F">
              <w:rPr>
                <w:noProof/>
                <w:webHidden/>
              </w:rPr>
              <w:fldChar w:fldCharType="end"/>
            </w:r>
          </w:hyperlink>
        </w:p>
        <w:p w14:paraId="6908BEA8" w14:textId="6C74DCB6"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37" w:history="1">
            <w:r w:rsidR="00E7088F" w:rsidRPr="00CE2C36">
              <w:rPr>
                <w:rStyle w:val="Hyperlink"/>
                <w:noProof/>
              </w:rPr>
              <w:t xml:space="preserve">A.2) </w:t>
            </w:r>
            <w:r w:rsidR="00E7088F">
              <w:rPr>
                <w:rFonts w:asciiTheme="minorHAnsi" w:eastAsiaTheme="minorEastAsia" w:hAnsiTheme="minorHAnsi" w:cstheme="minorBidi"/>
                <w:noProof/>
                <w:color w:val="auto"/>
              </w:rPr>
              <w:tab/>
            </w:r>
            <w:r w:rsidR="00E7088F" w:rsidRPr="00CE2C36">
              <w:rPr>
                <w:rStyle w:val="Hyperlink"/>
                <w:noProof/>
              </w:rPr>
              <w:t xml:space="preserve"> Common Data Dictionary, CAM &amp; DENM</w:t>
            </w:r>
            <w:r w:rsidR="00E7088F">
              <w:rPr>
                <w:noProof/>
                <w:webHidden/>
              </w:rPr>
              <w:tab/>
            </w:r>
            <w:r w:rsidR="00E7088F">
              <w:rPr>
                <w:noProof/>
                <w:webHidden/>
              </w:rPr>
              <w:fldChar w:fldCharType="begin"/>
            </w:r>
            <w:r w:rsidR="00E7088F">
              <w:rPr>
                <w:noProof/>
                <w:webHidden/>
              </w:rPr>
              <w:instrText xml:space="preserve"> PAGEREF _Toc482021237 \h </w:instrText>
            </w:r>
            <w:r w:rsidR="00E7088F">
              <w:rPr>
                <w:noProof/>
                <w:webHidden/>
              </w:rPr>
            </w:r>
            <w:r w:rsidR="00E7088F">
              <w:rPr>
                <w:noProof/>
                <w:webHidden/>
              </w:rPr>
              <w:fldChar w:fldCharType="separate"/>
            </w:r>
            <w:r w:rsidR="00E71D21">
              <w:rPr>
                <w:noProof/>
                <w:webHidden/>
              </w:rPr>
              <w:t>28</w:t>
            </w:r>
            <w:r w:rsidR="00E7088F">
              <w:rPr>
                <w:noProof/>
                <w:webHidden/>
              </w:rPr>
              <w:fldChar w:fldCharType="end"/>
            </w:r>
          </w:hyperlink>
        </w:p>
        <w:p w14:paraId="0F8732DD" w14:textId="04820E98"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38" w:history="1">
            <w:r w:rsidR="00E7088F" w:rsidRPr="00CE2C36">
              <w:rPr>
                <w:rStyle w:val="Hyperlink"/>
                <w:noProof/>
              </w:rPr>
              <w:t xml:space="preserve">A.2.1) </w:t>
            </w:r>
            <w:r w:rsidR="00E7088F">
              <w:rPr>
                <w:rFonts w:asciiTheme="minorHAnsi" w:eastAsiaTheme="minorEastAsia" w:hAnsiTheme="minorHAnsi" w:cstheme="minorBidi"/>
                <w:noProof/>
                <w:color w:val="auto"/>
              </w:rPr>
              <w:tab/>
            </w:r>
            <w:r w:rsidR="00E7088F" w:rsidRPr="00CE2C36">
              <w:rPr>
                <w:rStyle w:val="Hyperlink"/>
                <w:noProof/>
              </w:rPr>
              <w:t>Common Data Dictionary – ETSI TR 102 894</w:t>
            </w:r>
            <w:r w:rsidR="00E7088F">
              <w:rPr>
                <w:noProof/>
                <w:webHidden/>
              </w:rPr>
              <w:tab/>
            </w:r>
            <w:r w:rsidR="00E7088F">
              <w:rPr>
                <w:noProof/>
                <w:webHidden/>
              </w:rPr>
              <w:fldChar w:fldCharType="begin"/>
            </w:r>
            <w:r w:rsidR="00E7088F">
              <w:rPr>
                <w:noProof/>
                <w:webHidden/>
              </w:rPr>
              <w:instrText xml:space="preserve"> PAGEREF _Toc482021238 \h </w:instrText>
            </w:r>
            <w:r w:rsidR="00E7088F">
              <w:rPr>
                <w:noProof/>
                <w:webHidden/>
              </w:rPr>
            </w:r>
            <w:r w:rsidR="00E7088F">
              <w:rPr>
                <w:noProof/>
                <w:webHidden/>
              </w:rPr>
              <w:fldChar w:fldCharType="separate"/>
            </w:r>
            <w:r w:rsidR="00E71D21">
              <w:rPr>
                <w:noProof/>
                <w:webHidden/>
              </w:rPr>
              <w:t>28</w:t>
            </w:r>
            <w:r w:rsidR="00E7088F">
              <w:rPr>
                <w:noProof/>
                <w:webHidden/>
              </w:rPr>
              <w:fldChar w:fldCharType="end"/>
            </w:r>
          </w:hyperlink>
        </w:p>
        <w:p w14:paraId="50B6F71D" w14:textId="0C7684C9"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39" w:history="1">
            <w:r w:rsidR="00E7088F" w:rsidRPr="00CE2C36">
              <w:rPr>
                <w:rStyle w:val="Hyperlink"/>
                <w:noProof/>
              </w:rPr>
              <w:t xml:space="preserve">A.2.2) </w:t>
            </w:r>
            <w:r w:rsidR="00E7088F">
              <w:rPr>
                <w:rFonts w:asciiTheme="minorHAnsi" w:eastAsiaTheme="minorEastAsia" w:hAnsiTheme="minorHAnsi" w:cstheme="minorBidi"/>
                <w:noProof/>
                <w:color w:val="auto"/>
              </w:rPr>
              <w:tab/>
            </w:r>
            <w:r w:rsidR="00E7088F" w:rsidRPr="00CE2C36">
              <w:rPr>
                <w:rStyle w:val="Hyperlink"/>
                <w:noProof/>
              </w:rPr>
              <w:t>CAM</w:t>
            </w:r>
            <w:r w:rsidR="00E7088F">
              <w:rPr>
                <w:noProof/>
                <w:webHidden/>
              </w:rPr>
              <w:tab/>
            </w:r>
            <w:r w:rsidR="00E7088F">
              <w:rPr>
                <w:noProof/>
                <w:webHidden/>
              </w:rPr>
              <w:fldChar w:fldCharType="begin"/>
            </w:r>
            <w:r w:rsidR="00E7088F">
              <w:rPr>
                <w:noProof/>
                <w:webHidden/>
              </w:rPr>
              <w:instrText xml:space="preserve"> PAGEREF _Toc482021239 \h </w:instrText>
            </w:r>
            <w:r w:rsidR="00E7088F">
              <w:rPr>
                <w:noProof/>
                <w:webHidden/>
              </w:rPr>
            </w:r>
            <w:r w:rsidR="00E7088F">
              <w:rPr>
                <w:noProof/>
                <w:webHidden/>
              </w:rPr>
              <w:fldChar w:fldCharType="separate"/>
            </w:r>
            <w:r w:rsidR="00E71D21">
              <w:rPr>
                <w:noProof/>
                <w:webHidden/>
              </w:rPr>
              <w:t>29</w:t>
            </w:r>
            <w:r w:rsidR="00E7088F">
              <w:rPr>
                <w:noProof/>
                <w:webHidden/>
              </w:rPr>
              <w:fldChar w:fldCharType="end"/>
            </w:r>
          </w:hyperlink>
        </w:p>
        <w:p w14:paraId="16330188" w14:textId="39D0C2E6" w:rsidR="00E7088F" w:rsidRDefault="00215495">
          <w:pPr>
            <w:pStyle w:val="TOC3"/>
            <w:tabs>
              <w:tab w:val="right" w:leader="dot" w:pos="9350"/>
            </w:tabs>
            <w:rPr>
              <w:rFonts w:asciiTheme="minorHAnsi" w:eastAsiaTheme="minorEastAsia" w:hAnsiTheme="minorHAnsi" w:cstheme="minorBidi"/>
              <w:noProof/>
              <w:color w:val="auto"/>
            </w:rPr>
          </w:pPr>
          <w:hyperlink w:anchor="_Toc482021240" w:history="1">
            <w:r w:rsidR="00E7088F" w:rsidRPr="00CE2C36">
              <w:rPr>
                <w:rStyle w:val="Hyperlink"/>
                <w:noProof/>
              </w:rPr>
              <w:t>A.2.3) detailed overview CAM data attributes</w:t>
            </w:r>
            <w:r w:rsidR="00E7088F">
              <w:rPr>
                <w:noProof/>
                <w:webHidden/>
              </w:rPr>
              <w:tab/>
            </w:r>
            <w:r w:rsidR="00E7088F">
              <w:rPr>
                <w:noProof/>
                <w:webHidden/>
              </w:rPr>
              <w:fldChar w:fldCharType="begin"/>
            </w:r>
            <w:r w:rsidR="00E7088F">
              <w:rPr>
                <w:noProof/>
                <w:webHidden/>
              </w:rPr>
              <w:instrText xml:space="preserve"> PAGEREF _Toc482021240 \h </w:instrText>
            </w:r>
            <w:r w:rsidR="00E7088F">
              <w:rPr>
                <w:noProof/>
                <w:webHidden/>
              </w:rPr>
            </w:r>
            <w:r w:rsidR="00E7088F">
              <w:rPr>
                <w:noProof/>
                <w:webHidden/>
              </w:rPr>
              <w:fldChar w:fldCharType="separate"/>
            </w:r>
            <w:r w:rsidR="00E71D21">
              <w:rPr>
                <w:noProof/>
                <w:webHidden/>
              </w:rPr>
              <w:t>32</w:t>
            </w:r>
            <w:r w:rsidR="00E7088F">
              <w:rPr>
                <w:noProof/>
                <w:webHidden/>
              </w:rPr>
              <w:fldChar w:fldCharType="end"/>
            </w:r>
          </w:hyperlink>
        </w:p>
        <w:p w14:paraId="3DCE8AC2" w14:textId="18D1CE05"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1" w:history="1">
            <w:r w:rsidR="00E7088F" w:rsidRPr="00CE2C36">
              <w:rPr>
                <w:rStyle w:val="Hyperlink"/>
                <w:noProof/>
              </w:rPr>
              <w:t xml:space="preserve">A.2.3) </w:t>
            </w:r>
            <w:r w:rsidR="00E7088F">
              <w:rPr>
                <w:rFonts w:asciiTheme="minorHAnsi" w:eastAsiaTheme="minorEastAsia" w:hAnsiTheme="minorHAnsi" w:cstheme="minorBidi"/>
                <w:noProof/>
                <w:color w:val="auto"/>
              </w:rPr>
              <w:tab/>
            </w:r>
            <w:r w:rsidR="00E7088F" w:rsidRPr="00CE2C36">
              <w:rPr>
                <w:rStyle w:val="Hyperlink"/>
                <w:noProof/>
              </w:rPr>
              <w:t>DENM</w:t>
            </w:r>
            <w:r w:rsidR="00E7088F">
              <w:rPr>
                <w:noProof/>
                <w:webHidden/>
              </w:rPr>
              <w:tab/>
            </w:r>
            <w:r w:rsidR="00E7088F">
              <w:rPr>
                <w:noProof/>
                <w:webHidden/>
              </w:rPr>
              <w:fldChar w:fldCharType="begin"/>
            </w:r>
            <w:r w:rsidR="00E7088F">
              <w:rPr>
                <w:noProof/>
                <w:webHidden/>
              </w:rPr>
              <w:instrText xml:space="preserve"> PAGEREF _Toc482021241 \h </w:instrText>
            </w:r>
            <w:r w:rsidR="00E7088F">
              <w:rPr>
                <w:noProof/>
                <w:webHidden/>
              </w:rPr>
            </w:r>
            <w:r w:rsidR="00E7088F">
              <w:rPr>
                <w:noProof/>
                <w:webHidden/>
              </w:rPr>
              <w:fldChar w:fldCharType="separate"/>
            </w:r>
            <w:r w:rsidR="00E71D21">
              <w:rPr>
                <w:noProof/>
                <w:webHidden/>
              </w:rPr>
              <w:t>33</w:t>
            </w:r>
            <w:r w:rsidR="00E7088F">
              <w:rPr>
                <w:noProof/>
                <w:webHidden/>
              </w:rPr>
              <w:fldChar w:fldCharType="end"/>
            </w:r>
          </w:hyperlink>
        </w:p>
        <w:p w14:paraId="37AE11D7" w14:textId="43D94ED6" w:rsidR="00E7088F" w:rsidRDefault="00215495">
          <w:pPr>
            <w:pStyle w:val="TOC2"/>
            <w:tabs>
              <w:tab w:val="left" w:pos="880"/>
              <w:tab w:val="right" w:leader="dot" w:pos="9350"/>
            </w:tabs>
            <w:rPr>
              <w:rFonts w:asciiTheme="minorHAnsi" w:eastAsiaTheme="minorEastAsia" w:hAnsiTheme="minorHAnsi" w:cstheme="minorBidi"/>
              <w:noProof/>
              <w:color w:val="auto"/>
            </w:rPr>
          </w:pPr>
          <w:hyperlink w:anchor="_Toc482021242" w:history="1">
            <w:r w:rsidR="00E7088F" w:rsidRPr="00CE2C36">
              <w:rPr>
                <w:rStyle w:val="Hyperlink"/>
                <w:noProof/>
              </w:rPr>
              <w:t xml:space="preserve">A.3) </w:t>
            </w:r>
            <w:r w:rsidR="00E7088F">
              <w:rPr>
                <w:rFonts w:asciiTheme="minorHAnsi" w:eastAsiaTheme="minorEastAsia" w:hAnsiTheme="minorHAnsi" w:cstheme="minorBidi"/>
                <w:noProof/>
                <w:color w:val="auto"/>
              </w:rPr>
              <w:tab/>
            </w:r>
            <w:r w:rsidR="00E7088F" w:rsidRPr="00CE2C36">
              <w:rPr>
                <w:rStyle w:val="Hyperlink"/>
                <w:noProof/>
              </w:rPr>
              <w:t xml:space="preserve"> Public Key Infrastructure (PKI)</w:t>
            </w:r>
            <w:r w:rsidR="00E7088F">
              <w:rPr>
                <w:noProof/>
                <w:webHidden/>
              </w:rPr>
              <w:tab/>
            </w:r>
            <w:r w:rsidR="00E7088F">
              <w:rPr>
                <w:noProof/>
                <w:webHidden/>
              </w:rPr>
              <w:fldChar w:fldCharType="begin"/>
            </w:r>
            <w:r w:rsidR="00E7088F">
              <w:rPr>
                <w:noProof/>
                <w:webHidden/>
              </w:rPr>
              <w:instrText xml:space="preserve"> PAGEREF _Toc482021242 \h </w:instrText>
            </w:r>
            <w:r w:rsidR="00E7088F">
              <w:rPr>
                <w:noProof/>
                <w:webHidden/>
              </w:rPr>
            </w:r>
            <w:r w:rsidR="00E7088F">
              <w:rPr>
                <w:noProof/>
                <w:webHidden/>
              </w:rPr>
              <w:fldChar w:fldCharType="separate"/>
            </w:r>
            <w:r w:rsidR="00E71D21">
              <w:rPr>
                <w:noProof/>
                <w:webHidden/>
              </w:rPr>
              <w:t>34</w:t>
            </w:r>
            <w:r w:rsidR="00E7088F">
              <w:rPr>
                <w:noProof/>
                <w:webHidden/>
              </w:rPr>
              <w:fldChar w:fldCharType="end"/>
            </w:r>
          </w:hyperlink>
        </w:p>
        <w:p w14:paraId="2BEF2505" w14:textId="02B24A5A"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3" w:history="1">
            <w:r w:rsidR="00E7088F" w:rsidRPr="00CE2C36">
              <w:rPr>
                <w:rStyle w:val="Hyperlink"/>
                <w:noProof/>
              </w:rPr>
              <w:t xml:space="preserve">A.3.1) </w:t>
            </w:r>
            <w:r w:rsidR="00E7088F">
              <w:rPr>
                <w:rFonts w:asciiTheme="minorHAnsi" w:eastAsiaTheme="minorEastAsia" w:hAnsiTheme="minorHAnsi" w:cstheme="minorBidi"/>
                <w:noProof/>
                <w:color w:val="auto"/>
              </w:rPr>
              <w:tab/>
            </w:r>
            <w:r w:rsidR="00E7088F" w:rsidRPr="00CE2C36">
              <w:rPr>
                <w:rStyle w:val="Hyperlink"/>
                <w:noProof/>
              </w:rPr>
              <w:t>Authorisation tickets</w:t>
            </w:r>
            <w:r w:rsidR="00E7088F">
              <w:rPr>
                <w:noProof/>
                <w:webHidden/>
              </w:rPr>
              <w:tab/>
            </w:r>
            <w:r w:rsidR="00E7088F">
              <w:rPr>
                <w:noProof/>
                <w:webHidden/>
              </w:rPr>
              <w:fldChar w:fldCharType="begin"/>
            </w:r>
            <w:r w:rsidR="00E7088F">
              <w:rPr>
                <w:noProof/>
                <w:webHidden/>
              </w:rPr>
              <w:instrText xml:space="preserve"> PAGEREF _Toc482021243 \h </w:instrText>
            </w:r>
            <w:r w:rsidR="00E7088F">
              <w:rPr>
                <w:noProof/>
                <w:webHidden/>
              </w:rPr>
            </w:r>
            <w:r w:rsidR="00E7088F">
              <w:rPr>
                <w:noProof/>
                <w:webHidden/>
              </w:rPr>
              <w:fldChar w:fldCharType="separate"/>
            </w:r>
            <w:r w:rsidR="00E71D21">
              <w:rPr>
                <w:noProof/>
                <w:webHidden/>
              </w:rPr>
              <w:t>35</w:t>
            </w:r>
            <w:r w:rsidR="00E7088F">
              <w:rPr>
                <w:noProof/>
                <w:webHidden/>
              </w:rPr>
              <w:fldChar w:fldCharType="end"/>
            </w:r>
          </w:hyperlink>
        </w:p>
        <w:p w14:paraId="106C0856" w14:textId="0CDB13AC"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4" w:history="1">
            <w:r w:rsidR="00E7088F" w:rsidRPr="00CE2C36">
              <w:rPr>
                <w:rStyle w:val="Hyperlink"/>
                <w:noProof/>
              </w:rPr>
              <w:t xml:space="preserve">A.3.2) </w:t>
            </w:r>
            <w:r w:rsidR="00E7088F">
              <w:rPr>
                <w:rFonts w:asciiTheme="minorHAnsi" w:eastAsiaTheme="minorEastAsia" w:hAnsiTheme="minorHAnsi" w:cstheme="minorBidi"/>
                <w:noProof/>
                <w:color w:val="auto"/>
              </w:rPr>
              <w:tab/>
            </w:r>
            <w:r w:rsidR="00E7088F" w:rsidRPr="00CE2C36">
              <w:rPr>
                <w:rStyle w:val="Hyperlink"/>
                <w:noProof/>
              </w:rPr>
              <w:t>Enrolment certificates</w:t>
            </w:r>
            <w:r w:rsidR="00E7088F">
              <w:rPr>
                <w:noProof/>
                <w:webHidden/>
              </w:rPr>
              <w:tab/>
            </w:r>
            <w:r w:rsidR="00E7088F">
              <w:rPr>
                <w:noProof/>
                <w:webHidden/>
              </w:rPr>
              <w:fldChar w:fldCharType="begin"/>
            </w:r>
            <w:r w:rsidR="00E7088F">
              <w:rPr>
                <w:noProof/>
                <w:webHidden/>
              </w:rPr>
              <w:instrText xml:space="preserve"> PAGEREF _Toc482021244 \h </w:instrText>
            </w:r>
            <w:r w:rsidR="00E7088F">
              <w:rPr>
                <w:noProof/>
                <w:webHidden/>
              </w:rPr>
            </w:r>
            <w:r w:rsidR="00E7088F">
              <w:rPr>
                <w:noProof/>
                <w:webHidden/>
              </w:rPr>
              <w:fldChar w:fldCharType="separate"/>
            </w:r>
            <w:r w:rsidR="00E71D21">
              <w:rPr>
                <w:noProof/>
                <w:webHidden/>
              </w:rPr>
              <w:t>36</w:t>
            </w:r>
            <w:r w:rsidR="00E7088F">
              <w:rPr>
                <w:noProof/>
                <w:webHidden/>
              </w:rPr>
              <w:fldChar w:fldCharType="end"/>
            </w:r>
          </w:hyperlink>
        </w:p>
        <w:p w14:paraId="1B8884B7" w14:textId="4B8E7112"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5" w:history="1">
            <w:r w:rsidR="00E7088F" w:rsidRPr="00CE2C36">
              <w:rPr>
                <w:rStyle w:val="Hyperlink"/>
                <w:noProof/>
              </w:rPr>
              <w:t xml:space="preserve">A.3.3) </w:t>
            </w:r>
            <w:r w:rsidR="00E7088F">
              <w:rPr>
                <w:rFonts w:asciiTheme="minorHAnsi" w:eastAsiaTheme="minorEastAsia" w:hAnsiTheme="minorHAnsi" w:cstheme="minorBidi"/>
                <w:noProof/>
                <w:color w:val="auto"/>
              </w:rPr>
              <w:tab/>
            </w:r>
            <w:r w:rsidR="00E7088F" w:rsidRPr="00CE2C36">
              <w:rPr>
                <w:rStyle w:val="Hyperlink"/>
                <w:noProof/>
              </w:rPr>
              <w:t>The root certification authority</w:t>
            </w:r>
            <w:r w:rsidR="00E7088F">
              <w:rPr>
                <w:noProof/>
                <w:webHidden/>
              </w:rPr>
              <w:tab/>
            </w:r>
            <w:r w:rsidR="00E7088F">
              <w:rPr>
                <w:noProof/>
                <w:webHidden/>
              </w:rPr>
              <w:fldChar w:fldCharType="begin"/>
            </w:r>
            <w:r w:rsidR="00E7088F">
              <w:rPr>
                <w:noProof/>
                <w:webHidden/>
              </w:rPr>
              <w:instrText xml:space="preserve"> PAGEREF _Toc482021245 \h </w:instrText>
            </w:r>
            <w:r w:rsidR="00E7088F">
              <w:rPr>
                <w:noProof/>
                <w:webHidden/>
              </w:rPr>
            </w:r>
            <w:r w:rsidR="00E7088F">
              <w:rPr>
                <w:noProof/>
                <w:webHidden/>
              </w:rPr>
              <w:fldChar w:fldCharType="separate"/>
            </w:r>
            <w:r w:rsidR="00E71D21">
              <w:rPr>
                <w:noProof/>
                <w:webHidden/>
              </w:rPr>
              <w:t>37</w:t>
            </w:r>
            <w:r w:rsidR="00E7088F">
              <w:rPr>
                <w:noProof/>
                <w:webHidden/>
              </w:rPr>
              <w:fldChar w:fldCharType="end"/>
            </w:r>
          </w:hyperlink>
        </w:p>
        <w:p w14:paraId="5F58202B" w14:textId="3294AA3B"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6" w:history="1">
            <w:r w:rsidR="00E7088F" w:rsidRPr="00CE2C36">
              <w:rPr>
                <w:rStyle w:val="Hyperlink"/>
                <w:noProof/>
              </w:rPr>
              <w:t xml:space="preserve">A.3.4) </w:t>
            </w:r>
            <w:r w:rsidR="00E7088F">
              <w:rPr>
                <w:rFonts w:asciiTheme="minorHAnsi" w:eastAsiaTheme="minorEastAsia" w:hAnsiTheme="minorHAnsi" w:cstheme="minorBidi"/>
                <w:noProof/>
                <w:color w:val="auto"/>
              </w:rPr>
              <w:tab/>
            </w:r>
            <w:r w:rsidR="00E7088F" w:rsidRPr="00CE2C36">
              <w:rPr>
                <w:rStyle w:val="Hyperlink"/>
                <w:noProof/>
              </w:rPr>
              <w:t>Revocation of trust</w:t>
            </w:r>
            <w:r w:rsidR="00E7088F">
              <w:rPr>
                <w:noProof/>
                <w:webHidden/>
              </w:rPr>
              <w:tab/>
            </w:r>
            <w:r w:rsidR="00E7088F">
              <w:rPr>
                <w:noProof/>
                <w:webHidden/>
              </w:rPr>
              <w:fldChar w:fldCharType="begin"/>
            </w:r>
            <w:r w:rsidR="00E7088F">
              <w:rPr>
                <w:noProof/>
                <w:webHidden/>
              </w:rPr>
              <w:instrText xml:space="preserve"> PAGEREF _Toc482021246 \h </w:instrText>
            </w:r>
            <w:r w:rsidR="00E7088F">
              <w:rPr>
                <w:noProof/>
                <w:webHidden/>
              </w:rPr>
            </w:r>
            <w:r w:rsidR="00E7088F">
              <w:rPr>
                <w:noProof/>
                <w:webHidden/>
              </w:rPr>
              <w:fldChar w:fldCharType="separate"/>
            </w:r>
            <w:r w:rsidR="00E71D21">
              <w:rPr>
                <w:noProof/>
                <w:webHidden/>
              </w:rPr>
              <w:t>38</w:t>
            </w:r>
            <w:r w:rsidR="00E7088F">
              <w:rPr>
                <w:noProof/>
                <w:webHidden/>
              </w:rPr>
              <w:fldChar w:fldCharType="end"/>
            </w:r>
          </w:hyperlink>
        </w:p>
        <w:p w14:paraId="52D6FA98" w14:textId="0C5356CE" w:rsidR="00E7088F" w:rsidRDefault="00215495">
          <w:pPr>
            <w:pStyle w:val="TOC3"/>
            <w:tabs>
              <w:tab w:val="left" w:pos="1320"/>
              <w:tab w:val="right" w:leader="dot" w:pos="9350"/>
            </w:tabs>
            <w:rPr>
              <w:rFonts w:asciiTheme="minorHAnsi" w:eastAsiaTheme="minorEastAsia" w:hAnsiTheme="minorHAnsi" w:cstheme="minorBidi"/>
              <w:noProof/>
              <w:color w:val="auto"/>
            </w:rPr>
          </w:pPr>
          <w:hyperlink w:anchor="_Toc482021247" w:history="1">
            <w:r w:rsidR="00E7088F" w:rsidRPr="00CE2C36">
              <w:rPr>
                <w:rStyle w:val="Hyperlink"/>
                <w:noProof/>
              </w:rPr>
              <w:t xml:space="preserve">A.3.5) </w:t>
            </w:r>
            <w:r w:rsidR="00E7088F">
              <w:rPr>
                <w:rFonts w:asciiTheme="minorHAnsi" w:eastAsiaTheme="minorEastAsia" w:hAnsiTheme="minorHAnsi" w:cstheme="minorBidi"/>
                <w:noProof/>
                <w:color w:val="auto"/>
              </w:rPr>
              <w:tab/>
            </w:r>
            <w:r w:rsidR="00E7088F" w:rsidRPr="00CE2C36">
              <w:rPr>
                <w:rStyle w:val="Hyperlink"/>
                <w:noProof/>
              </w:rPr>
              <w:t>Security and certificate policies</w:t>
            </w:r>
            <w:r w:rsidR="00E7088F">
              <w:rPr>
                <w:noProof/>
                <w:webHidden/>
              </w:rPr>
              <w:tab/>
            </w:r>
            <w:r w:rsidR="00E7088F">
              <w:rPr>
                <w:noProof/>
                <w:webHidden/>
              </w:rPr>
              <w:fldChar w:fldCharType="begin"/>
            </w:r>
            <w:r w:rsidR="00E7088F">
              <w:rPr>
                <w:noProof/>
                <w:webHidden/>
              </w:rPr>
              <w:instrText xml:space="preserve"> PAGEREF _Toc482021247 \h </w:instrText>
            </w:r>
            <w:r w:rsidR="00E7088F">
              <w:rPr>
                <w:noProof/>
                <w:webHidden/>
              </w:rPr>
            </w:r>
            <w:r w:rsidR="00E7088F">
              <w:rPr>
                <w:noProof/>
                <w:webHidden/>
              </w:rPr>
              <w:fldChar w:fldCharType="separate"/>
            </w:r>
            <w:r w:rsidR="00E71D21">
              <w:rPr>
                <w:noProof/>
                <w:webHidden/>
              </w:rPr>
              <w:t>38</w:t>
            </w:r>
            <w:r w:rsidR="00E7088F">
              <w:rPr>
                <w:noProof/>
                <w:webHidden/>
              </w:rPr>
              <w:fldChar w:fldCharType="end"/>
            </w:r>
          </w:hyperlink>
        </w:p>
        <w:p w14:paraId="1C58856B" w14:textId="77777777" w:rsidR="007D0AA8" w:rsidRPr="00D91A22" w:rsidRDefault="007D0AA8">
          <w:pPr>
            <w:rPr>
              <w:sz w:val="16"/>
              <w:szCs w:val="16"/>
            </w:rPr>
          </w:pPr>
          <w:r w:rsidRPr="00D91A22">
            <w:rPr>
              <w:b/>
              <w:bCs/>
              <w:noProof/>
              <w:sz w:val="16"/>
              <w:szCs w:val="16"/>
            </w:rPr>
            <w:fldChar w:fldCharType="end"/>
          </w:r>
        </w:p>
      </w:sdtContent>
    </w:sdt>
    <w:p w14:paraId="0B031871" w14:textId="77777777" w:rsidR="00D91A22" w:rsidRDefault="00D91A22" w:rsidP="00D91A22">
      <w:pPr>
        <w:sectPr w:rsidR="00D91A22" w:rsidSect="00AC2F6C">
          <w:footerReference w:type="default" r:id="rId9"/>
          <w:pgSz w:w="12240" w:h="15840"/>
          <w:pgMar w:top="1276" w:right="1440" w:bottom="1440" w:left="1440" w:header="454" w:footer="720" w:gutter="0"/>
          <w:pgNumType w:start="1"/>
          <w:cols w:space="720"/>
          <w:titlePg/>
          <w:docGrid w:linePitch="299"/>
        </w:sectPr>
      </w:pPr>
    </w:p>
    <w:p w14:paraId="10CD4DDE" w14:textId="77777777" w:rsidR="007D0AA8" w:rsidRPr="00443B77" w:rsidRDefault="007D0AA8" w:rsidP="00B910FA">
      <w:pPr>
        <w:pStyle w:val="Heading1"/>
        <w:numPr>
          <w:ilvl w:val="0"/>
          <w:numId w:val="1"/>
        </w:numPr>
        <w:ind w:hanging="720"/>
      </w:pPr>
      <w:bookmarkStart w:id="24" w:name="_Toc482021204"/>
      <w:r w:rsidRPr="00443B77">
        <w:lastRenderedPageBreak/>
        <w:t>INTRODUCTION</w:t>
      </w:r>
      <w:bookmarkEnd w:id="24"/>
    </w:p>
    <w:p w14:paraId="2F30F492" w14:textId="77777777" w:rsidR="00EE56FF" w:rsidRPr="00443B77" w:rsidRDefault="00EE56FF" w:rsidP="00EE56FF">
      <w:pPr>
        <w:spacing w:after="120"/>
        <w:jc w:val="both"/>
        <w:rPr>
          <w:rFonts w:ascii="Times New Roman" w:hAnsi="Times New Roman" w:cs="Times New Roman"/>
        </w:rPr>
      </w:pPr>
    </w:p>
    <w:p w14:paraId="0423645A" w14:textId="77777777" w:rsidR="0015360C" w:rsidRDefault="00513740" w:rsidP="00513740">
      <w:pPr>
        <w:spacing w:after="120"/>
        <w:jc w:val="both"/>
        <w:rPr>
          <w:rFonts w:asciiTheme="minorHAnsi" w:hAnsiTheme="minorHAnsi" w:cs="Times New Roman"/>
        </w:rPr>
      </w:pPr>
      <w:r>
        <w:rPr>
          <w:rFonts w:asciiTheme="minorHAnsi" w:hAnsiTheme="minorHAnsi" w:cs="Times New Roman"/>
        </w:rPr>
        <w:t xml:space="preserve">The aim of this document is to provide </w:t>
      </w:r>
      <w:r w:rsidR="0015360C">
        <w:rPr>
          <w:rFonts w:asciiTheme="minorHAnsi" w:hAnsiTheme="minorHAnsi" w:cs="Times New Roman"/>
        </w:rPr>
        <w:t xml:space="preserve">relevant </w:t>
      </w:r>
      <w:r>
        <w:rPr>
          <w:rFonts w:asciiTheme="minorHAnsi" w:hAnsiTheme="minorHAnsi" w:cs="Times New Roman"/>
        </w:rPr>
        <w:t xml:space="preserve">background </w:t>
      </w:r>
      <w:r w:rsidR="00CB7A63">
        <w:rPr>
          <w:rFonts w:asciiTheme="minorHAnsi" w:hAnsiTheme="minorHAnsi" w:cs="Times New Roman"/>
        </w:rPr>
        <w:t xml:space="preserve">concerning </w:t>
      </w:r>
      <w:r>
        <w:rPr>
          <w:rFonts w:asciiTheme="minorHAnsi" w:hAnsiTheme="minorHAnsi" w:cs="Times New Roman"/>
        </w:rPr>
        <w:t>processing personal data in the context of Cooperative Intelligent Transport Systems (C-ITS)</w:t>
      </w:r>
      <w:r w:rsidR="0015360C">
        <w:rPr>
          <w:rFonts w:asciiTheme="minorHAnsi" w:hAnsiTheme="minorHAnsi" w:cs="Times New Roman"/>
        </w:rPr>
        <w:t xml:space="preserve"> and based on that background information seek for more guidance and points to be taken into account from Article 29</w:t>
      </w:r>
      <w:r w:rsidR="00DF79BF">
        <w:rPr>
          <w:rFonts w:asciiTheme="minorHAnsi" w:hAnsiTheme="minorHAnsi" w:cs="Times New Roman"/>
        </w:rPr>
        <w:t>,</w:t>
      </w:r>
      <w:r w:rsidR="0015360C">
        <w:rPr>
          <w:rFonts w:asciiTheme="minorHAnsi" w:hAnsiTheme="minorHAnsi" w:cs="Times New Roman"/>
        </w:rPr>
        <w:t xml:space="preserve"> to be able to take further steps with sound level of data protection in the context of C-ITS</w:t>
      </w:r>
      <w:r w:rsidR="00192C91">
        <w:rPr>
          <w:rFonts w:asciiTheme="minorHAnsi" w:hAnsiTheme="minorHAnsi" w:cs="Times New Roman"/>
        </w:rPr>
        <w:t xml:space="preserve">. </w:t>
      </w:r>
    </w:p>
    <w:p w14:paraId="5CCD85F8" w14:textId="2B481EFE" w:rsidR="0015360C" w:rsidRDefault="00513740" w:rsidP="008F17C6">
      <w:pPr>
        <w:spacing w:after="120"/>
        <w:jc w:val="both"/>
        <w:rPr>
          <w:rFonts w:asciiTheme="minorHAnsi" w:hAnsiTheme="minorHAnsi" w:cs="Times New Roman"/>
        </w:rPr>
      </w:pPr>
      <w:r>
        <w:rPr>
          <w:rFonts w:asciiTheme="minorHAnsi" w:hAnsiTheme="minorHAnsi" w:cs="Times New Roman"/>
        </w:rPr>
        <w:t>The C-ITS platform is an initiative of D</w:t>
      </w:r>
      <w:r w:rsidR="002A33FC">
        <w:rPr>
          <w:rFonts w:asciiTheme="minorHAnsi" w:hAnsiTheme="minorHAnsi" w:cs="Times New Roman"/>
        </w:rPr>
        <w:t>irecto</w:t>
      </w:r>
      <w:r w:rsidR="0015360C">
        <w:rPr>
          <w:rFonts w:asciiTheme="minorHAnsi" w:hAnsiTheme="minorHAnsi" w:cs="Times New Roman"/>
        </w:rPr>
        <w:t xml:space="preserve">rate for Transport and Mobility </w:t>
      </w:r>
      <w:r>
        <w:rPr>
          <w:rFonts w:asciiTheme="minorHAnsi" w:hAnsiTheme="minorHAnsi" w:cs="Times New Roman"/>
        </w:rPr>
        <w:t xml:space="preserve">that started in the end of 2014 with creation of 11 working groups to address the various aspects of C-ITS deployment. </w:t>
      </w:r>
      <w:r w:rsidR="0045655E">
        <w:rPr>
          <w:rFonts w:asciiTheme="minorHAnsi" w:hAnsiTheme="minorHAnsi" w:cs="Times New Roman"/>
        </w:rPr>
        <w:t xml:space="preserve">C-ITS is </w:t>
      </w:r>
      <w:r w:rsidR="00F84DC5">
        <w:rPr>
          <w:rFonts w:asciiTheme="minorHAnsi" w:hAnsiTheme="minorHAnsi" w:cs="Times New Roman"/>
        </w:rPr>
        <w:t xml:space="preserve">based on </w:t>
      </w:r>
      <w:r w:rsidR="0045655E">
        <w:rPr>
          <w:rFonts w:asciiTheme="minorHAnsi" w:hAnsiTheme="minorHAnsi" w:cs="Times New Roman"/>
        </w:rPr>
        <w:t xml:space="preserve">machine-to-machine communication: </w:t>
      </w:r>
      <w:r w:rsidR="003D2B1E">
        <w:rPr>
          <w:rFonts w:asciiTheme="minorHAnsi" w:hAnsiTheme="minorHAnsi" w:cs="Times New Roman"/>
        </w:rPr>
        <w:t xml:space="preserve">The </w:t>
      </w:r>
      <w:r w:rsidR="0015360C">
        <w:rPr>
          <w:rFonts w:asciiTheme="minorHAnsi" w:hAnsiTheme="minorHAnsi" w:cs="Times New Roman"/>
        </w:rPr>
        <w:t xml:space="preserve">core </w:t>
      </w:r>
      <w:r w:rsidR="003D2B1E">
        <w:rPr>
          <w:rFonts w:asciiTheme="minorHAnsi" w:hAnsiTheme="minorHAnsi" w:cs="Times New Roman"/>
        </w:rPr>
        <w:t xml:space="preserve">idea </w:t>
      </w:r>
      <w:r w:rsidR="0015360C">
        <w:rPr>
          <w:rFonts w:asciiTheme="minorHAnsi" w:hAnsiTheme="minorHAnsi" w:cs="Times New Roman"/>
        </w:rPr>
        <w:t xml:space="preserve">of the system </w:t>
      </w:r>
      <w:r w:rsidR="00F84DC5">
        <w:rPr>
          <w:rFonts w:asciiTheme="minorHAnsi" w:hAnsiTheme="minorHAnsi" w:cs="Times New Roman"/>
        </w:rPr>
        <w:t xml:space="preserve">is </w:t>
      </w:r>
      <w:r w:rsidR="003D2B1E">
        <w:rPr>
          <w:rFonts w:asciiTheme="minorHAnsi" w:hAnsiTheme="minorHAnsi" w:cs="Times New Roman"/>
        </w:rPr>
        <w:t xml:space="preserve">that vehicles inform their </w:t>
      </w:r>
      <w:r w:rsidR="0015360C">
        <w:rPr>
          <w:rFonts w:asciiTheme="minorHAnsi" w:hAnsiTheme="minorHAnsi" w:cs="Times New Roman"/>
        </w:rPr>
        <w:t xml:space="preserve">direct </w:t>
      </w:r>
      <w:r w:rsidR="003D2B1E">
        <w:rPr>
          <w:rFonts w:asciiTheme="minorHAnsi" w:hAnsiTheme="minorHAnsi" w:cs="Times New Roman"/>
        </w:rPr>
        <w:t xml:space="preserve">environment about their behaviour and in return receive information, through so-called cooperative awareness messages (CAM). If the </w:t>
      </w:r>
      <w:r w:rsidR="003D2B1E" w:rsidRPr="007C64D0">
        <w:rPr>
          <w:rFonts w:asciiTheme="minorHAnsi" w:hAnsiTheme="minorHAnsi" w:cs="Times New Roman"/>
        </w:rPr>
        <w:t>analysis</w:t>
      </w:r>
      <w:r w:rsidR="003D2B1E">
        <w:rPr>
          <w:rFonts w:asciiTheme="minorHAnsi" w:hAnsiTheme="minorHAnsi" w:cs="Times New Roman"/>
        </w:rPr>
        <w:t xml:space="preserve"> of the CAM </w:t>
      </w:r>
      <w:r w:rsidR="001809E3">
        <w:rPr>
          <w:rFonts w:asciiTheme="minorHAnsi" w:hAnsiTheme="minorHAnsi" w:cs="Times New Roman"/>
        </w:rPr>
        <w:t xml:space="preserve">and/or other sensors data </w:t>
      </w:r>
      <w:r w:rsidR="003D2B1E">
        <w:rPr>
          <w:rFonts w:asciiTheme="minorHAnsi" w:hAnsiTheme="minorHAnsi" w:cs="Times New Roman"/>
        </w:rPr>
        <w:t xml:space="preserve">detects an event a so-called de-centralised environmental notification message (DENM) is sent. </w:t>
      </w:r>
      <w:r w:rsidR="0015360C">
        <w:rPr>
          <w:rFonts w:asciiTheme="minorHAnsi" w:hAnsiTheme="minorHAnsi" w:cs="Times New Roman"/>
        </w:rPr>
        <w:t>Besides vehicles</w:t>
      </w:r>
      <w:r w:rsidR="00DF79BF">
        <w:rPr>
          <w:rFonts w:asciiTheme="minorHAnsi" w:hAnsiTheme="minorHAnsi" w:cs="Times New Roman"/>
        </w:rPr>
        <w:t>,</w:t>
      </w:r>
      <w:r w:rsidR="0015360C">
        <w:rPr>
          <w:rFonts w:asciiTheme="minorHAnsi" w:hAnsiTheme="minorHAnsi" w:cs="Times New Roman"/>
        </w:rPr>
        <w:t xml:space="preserve"> also </w:t>
      </w:r>
      <w:r w:rsidR="003D2B1E">
        <w:rPr>
          <w:rFonts w:asciiTheme="minorHAnsi" w:hAnsiTheme="minorHAnsi" w:cs="Times New Roman"/>
        </w:rPr>
        <w:t xml:space="preserve">road infrastructure </w:t>
      </w:r>
      <w:r w:rsidR="002D39FF">
        <w:rPr>
          <w:rFonts w:asciiTheme="minorHAnsi" w:hAnsiTheme="minorHAnsi" w:cs="Times New Roman"/>
        </w:rPr>
        <w:t xml:space="preserve">is part of </w:t>
      </w:r>
      <w:r w:rsidR="003D2B1E">
        <w:rPr>
          <w:rFonts w:asciiTheme="minorHAnsi" w:hAnsiTheme="minorHAnsi" w:cs="Times New Roman"/>
        </w:rPr>
        <w:t xml:space="preserve">this system and contributes </w:t>
      </w:r>
      <w:r w:rsidR="0015360C" w:rsidRPr="007C64D0">
        <w:rPr>
          <w:rFonts w:asciiTheme="minorHAnsi" w:hAnsiTheme="minorHAnsi" w:cs="Times New Roman"/>
        </w:rPr>
        <w:t>information</w:t>
      </w:r>
      <w:r w:rsidR="002D39FF" w:rsidRPr="009D3570">
        <w:rPr>
          <w:rFonts w:asciiTheme="minorHAnsi" w:hAnsiTheme="minorHAnsi" w:cs="Times New Roman"/>
        </w:rPr>
        <w:t>/</w:t>
      </w:r>
      <w:r w:rsidR="002D39FF">
        <w:rPr>
          <w:rFonts w:asciiTheme="minorHAnsi" w:hAnsiTheme="minorHAnsi" w:cs="Times New Roman"/>
        </w:rPr>
        <w:t>data</w:t>
      </w:r>
      <w:r w:rsidR="0015360C">
        <w:rPr>
          <w:rFonts w:asciiTheme="minorHAnsi" w:hAnsiTheme="minorHAnsi" w:cs="Times New Roman"/>
        </w:rPr>
        <w:t xml:space="preserve"> concerning </w:t>
      </w:r>
      <w:r w:rsidR="003D2B1E">
        <w:rPr>
          <w:rFonts w:asciiTheme="minorHAnsi" w:hAnsiTheme="minorHAnsi" w:cs="Times New Roman"/>
        </w:rPr>
        <w:t>the traffic situation</w:t>
      </w:r>
      <w:r w:rsidR="001809E3">
        <w:rPr>
          <w:rFonts w:asciiTheme="minorHAnsi" w:hAnsiTheme="minorHAnsi" w:cs="Times New Roman"/>
        </w:rPr>
        <w:t>, as well as analysing data</w:t>
      </w:r>
      <w:r w:rsidR="003D2B1E">
        <w:rPr>
          <w:rFonts w:asciiTheme="minorHAnsi" w:hAnsiTheme="minorHAnsi" w:cs="Times New Roman"/>
        </w:rPr>
        <w:t xml:space="preserve">. </w:t>
      </w:r>
    </w:p>
    <w:p w14:paraId="53995A8D" w14:textId="77777777" w:rsidR="0015360C" w:rsidRDefault="003D2B1E" w:rsidP="008F17C6">
      <w:pPr>
        <w:spacing w:after="120"/>
        <w:jc w:val="both"/>
        <w:rPr>
          <w:rFonts w:asciiTheme="minorHAnsi" w:hAnsiTheme="minorHAnsi" w:cs="Times New Roman"/>
        </w:rPr>
      </w:pPr>
      <w:r>
        <w:rPr>
          <w:rFonts w:asciiTheme="minorHAnsi" w:hAnsiTheme="minorHAnsi" w:cs="Times New Roman"/>
        </w:rPr>
        <w:t>Based on th</w:t>
      </w:r>
      <w:r w:rsidR="0015360C">
        <w:rPr>
          <w:rFonts w:asciiTheme="minorHAnsi" w:hAnsiTheme="minorHAnsi" w:cs="Times New Roman"/>
        </w:rPr>
        <w:t>ese</w:t>
      </w:r>
      <w:r>
        <w:rPr>
          <w:rFonts w:asciiTheme="minorHAnsi" w:hAnsiTheme="minorHAnsi" w:cs="Times New Roman"/>
        </w:rPr>
        <w:t xml:space="preserve"> communication</w:t>
      </w:r>
      <w:r w:rsidR="0015360C">
        <w:rPr>
          <w:rFonts w:asciiTheme="minorHAnsi" w:hAnsiTheme="minorHAnsi" w:cs="Times New Roman"/>
        </w:rPr>
        <w:t>s</w:t>
      </w:r>
      <w:r w:rsidR="00F84DC5">
        <w:rPr>
          <w:rFonts w:asciiTheme="minorHAnsi" w:hAnsiTheme="minorHAnsi" w:cs="Times New Roman"/>
        </w:rPr>
        <w:t>,</w:t>
      </w:r>
      <w:r>
        <w:rPr>
          <w:rFonts w:asciiTheme="minorHAnsi" w:hAnsiTheme="minorHAnsi" w:cs="Times New Roman"/>
        </w:rPr>
        <w:t xml:space="preserve"> better predictions about the </w:t>
      </w:r>
      <w:r w:rsidR="0015360C">
        <w:rPr>
          <w:rFonts w:asciiTheme="minorHAnsi" w:hAnsiTheme="minorHAnsi" w:cs="Times New Roman"/>
        </w:rPr>
        <w:t xml:space="preserve">traffic situations can be done and </w:t>
      </w:r>
      <w:r w:rsidR="00B64F32">
        <w:rPr>
          <w:rFonts w:asciiTheme="minorHAnsi" w:hAnsiTheme="minorHAnsi" w:cs="Times New Roman"/>
        </w:rPr>
        <w:t>accident prevention</w:t>
      </w:r>
      <w:r w:rsidR="0015360C">
        <w:rPr>
          <w:rFonts w:asciiTheme="minorHAnsi" w:hAnsiTheme="minorHAnsi" w:cs="Times New Roman"/>
        </w:rPr>
        <w:t xml:space="preserve"> can be improved</w:t>
      </w:r>
      <w:r w:rsidR="00B64F32">
        <w:rPr>
          <w:rFonts w:asciiTheme="minorHAnsi" w:hAnsiTheme="minorHAnsi" w:cs="Times New Roman"/>
        </w:rPr>
        <w:t xml:space="preserve">. </w:t>
      </w:r>
      <w:r w:rsidR="0015360C">
        <w:rPr>
          <w:rFonts w:asciiTheme="minorHAnsi" w:hAnsiTheme="minorHAnsi" w:cs="Times New Roman"/>
        </w:rPr>
        <w:t>C-ITS is based on con</w:t>
      </w:r>
      <w:r w:rsidR="00450882">
        <w:rPr>
          <w:rFonts w:asciiTheme="minorHAnsi" w:hAnsiTheme="minorHAnsi" w:cs="Times New Roman"/>
        </w:rPr>
        <w:t>s</w:t>
      </w:r>
      <w:r w:rsidR="0015360C">
        <w:rPr>
          <w:rFonts w:asciiTheme="minorHAnsi" w:hAnsiTheme="minorHAnsi" w:cs="Times New Roman"/>
        </w:rPr>
        <w:t>tant broadcasting, it forms ad-hoc communication and does not require permanent communication links or networks. Furt</w:t>
      </w:r>
      <w:r w:rsidR="00EF55E6">
        <w:rPr>
          <w:rFonts w:asciiTheme="minorHAnsi" w:hAnsiTheme="minorHAnsi" w:cs="Times New Roman"/>
        </w:rPr>
        <w:t>h</w:t>
      </w:r>
      <w:r w:rsidR="0015360C">
        <w:rPr>
          <w:rFonts w:asciiTheme="minorHAnsi" w:hAnsiTheme="minorHAnsi" w:cs="Times New Roman"/>
        </w:rPr>
        <w:t xml:space="preserve">ermore </w:t>
      </w:r>
      <w:r>
        <w:rPr>
          <w:rFonts w:asciiTheme="minorHAnsi" w:hAnsiTheme="minorHAnsi" w:cs="Times New Roman"/>
        </w:rPr>
        <w:t xml:space="preserve">C-ITS is </w:t>
      </w:r>
      <w:r w:rsidR="0015360C">
        <w:rPr>
          <w:rFonts w:asciiTheme="minorHAnsi" w:hAnsiTheme="minorHAnsi" w:cs="Times New Roman"/>
        </w:rPr>
        <w:t xml:space="preserve">also </w:t>
      </w:r>
      <w:r>
        <w:rPr>
          <w:rFonts w:asciiTheme="minorHAnsi" w:hAnsiTheme="minorHAnsi" w:cs="Times New Roman"/>
        </w:rPr>
        <w:t xml:space="preserve">designed to enable higher levels of automation. </w:t>
      </w:r>
    </w:p>
    <w:p w14:paraId="3D33BCCC" w14:textId="77777777" w:rsidR="00A55A56" w:rsidRDefault="00A55A56" w:rsidP="008F17C6">
      <w:pPr>
        <w:spacing w:after="120"/>
        <w:jc w:val="both"/>
        <w:rPr>
          <w:rFonts w:asciiTheme="minorHAnsi" w:hAnsiTheme="minorHAnsi" w:cs="Times New Roman"/>
        </w:rPr>
      </w:pPr>
      <w:r>
        <w:rPr>
          <w:rFonts w:asciiTheme="minorHAnsi" w:hAnsiTheme="minorHAnsi" w:cs="Times New Roman"/>
        </w:rPr>
        <w:t xml:space="preserve">The objective of the </w:t>
      </w:r>
      <w:r w:rsidR="00B64F32">
        <w:rPr>
          <w:rFonts w:asciiTheme="minorHAnsi" w:hAnsiTheme="minorHAnsi" w:cs="Times New Roman"/>
        </w:rPr>
        <w:t xml:space="preserve">C-ITS </w:t>
      </w:r>
      <w:r>
        <w:rPr>
          <w:rFonts w:asciiTheme="minorHAnsi" w:hAnsiTheme="minorHAnsi" w:cs="Times New Roman"/>
        </w:rPr>
        <w:t xml:space="preserve">platform is to gather in a single framework all the factors that should be taken into account in order to achieve a seamless and harmonised introduction of C-ITS in the European Union in a way that it also fulfils the required level of </w:t>
      </w:r>
      <w:r w:rsidR="002D39FF">
        <w:rPr>
          <w:rFonts w:asciiTheme="minorHAnsi" w:hAnsiTheme="minorHAnsi" w:cs="Times New Roman"/>
        </w:rPr>
        <w:t>data protection</w:t>
      </w:r>
      <w:r>
        <w:rPr>
          <w:rFonts w:asciiTheme="minorHAnsi" w:hAnsiTheme="minorHAnsi" w:cs="Times New Roman"/>
        </w:rPr>
        <w:t>. In January 2016, the C-ITS Platform issued its final Phase I report</w:t>
      </w:r>
      <w:r>
        <w:rPr>
          <w:rFonts w:asciiTheme="minorHAnsi" w:hAnsiTheme="minorHAnsi" w:cs="Times New Roman"/>
          <w:vertAlign w:val="superscript"/>
        </w:rPr>
        <w:footnoteReference w:id="1"/>
      </w:r>
      <w:r>
        <w:rPr>
          <w:rFonts w:asciiTheme="minorHAnsi" w:hAnsiTheme="minorHAnsi" w:cs="Times New Roman"/>
        </w:rPr>
        <w:t>. This report laid the ground for the Commission's Communication establishing the European Strategy on C-ITS</w:t>
      </w:r>
      <w:r>
        <w:rPr>
          <w:rStyle w:val="FootnoteReference"/>
          <w:rFonts w:asciiTheme="minorHAnsi" w:hAnsiTheme="minorHAnsi" w:cs="Times New Roman"/>
        </w:rPr>
        <w:footnoteReference w:id="2"/>
      </w:r>
      <w:r>
        <w:rPr>
          <w:rFonts w:asciiTheme="minorHAnsi" w:hAnsiTheme="minorHAnsi" w:cs="Times New Roman"/>
        </w:rPr>
        <w:t xml:space="preserve"> adopted in the end of 2016. Amongst several findings in the report, two inter-related factors were identified: The privacy and data</w:t>
      </w:r>
      <w:r>
        <w:rPr>
          <w:rFonts w:asciiTheme="minorHAnsi" w:hAnsiTheme="minorHAnsi" w:cs="Times New Roman"/>
          <w:b/>
        </w:rPr>
        <w:t xml:space="preserve"> </w:t>
      </w:r>
      <w:r>
        <w:rPr>
          <w:rFonts w:asciiTheme="minorHAnsi" w:hAnsiTheme="minorHAnsi" w:cs="Times New Roman"/>
        </w:rPr>
        <w:t>protection of road users, and the security of these systems.</w:t>
      </w:r>
    </w:p>
    <w:p w14:paraId="04DEB554" w14:textId="77777777" w:rsidR="00A55A56" w:rsidRDefault="00A55A56" w:rsidP="008F17C6">
      <w:pPr>
        <w:jc w:val="both"/>
      </w:pPr>
      <w:r w:rsidRPr="007C64D0">
        <w:t>Th</w:t>
      </w:r>
      <w:r w:rsidR="00EF55E6" w:rsidRPr="007C64D0">
        <w:t>is</w:t>
      </w:r>
      <w:r w:rsidRPr="007C64D0">
        <w:t xml:space="preserve"> document outlines the purpose of C-ITS: Road safety and efficiency. It demonstrates that they are intertwined. This will be followed by an introduction of the policy and legal environment in the fields of road safety, data protection and cooperative intelligent transport systems (C-ITS), as well as the regulatory framework. </w:t>
      </w:r>
      <w:r w:rsidR="00F37D69">
        <w:t>S</w:t>
      </w:r>
      <w:r w:rsidRPr="007C64D0">
        <w:t>ection of the document is dedicated describing how C-ITS works, which messages it broadcasts, their content and the foreseen privacy by design measure – the public key infrastructure (PKI)</w:t>
      </w:r>
      <w:r w:rsidR="00DF79BF">
        <w:t xml:space="preserve"> and other security measures</w:t>
      </w:r>
      <w:r w:rsidRPr="007C64D0">
        <w:t>.</w:t>
      </w:r>
      <w:r w:rsidR="00B40FAE" w:rsidRPr="007C64D0">
        <w:t xml:space="preserve"> This section also contains hypothetical C-ITS sample app</w:t>
      </w:r>
      <w:r w:rsidR="004F1970" w:rsidRPr="007C64D0">
        <w:t>lications in order to describe i</w:t>
      </w:r>
      <w:r w:rsidR="00B40FAE" w:rsidRPr="007C64D0">
        <w:t>n a more detailed way the functioning of the system.</w:t>
      </w:r>
      <w:r w:rsidRPr="007C64D0">
        <w:t xml:space="preserve"> </w:t>
      </w:r>
      <w:r w:rsidR="000D5AB9" w:rsidRPr="007C64D0">
        <w:t>An analysis of C-ITS in the light of the principles of data processing is presented, highlighting the risks to privacy and the foreseen mitigation measures</w:t>
      </w:r>
      <w:r w:rsidR="00036E12" w:rsidRPr="007C64D0">
        <w:t>.</w:t>
      </w:r>
    </w:p>
    <w:p w14:paraId="6EDF1B79" w14:textId="77777777" w:rsidR="002658EC" w:rsidRDefault="007C25A5" w:rsidP="008F17C6">
      <w:pPr>
        <w:jc w:val="both"/>
      </w:pPr>
      <w:r w:rsidRPr="00443B77">
        <w:lastRenderedPageBreak/>
        <w:t xml:space="preserve">It should be noted that </w:t>
      </w:r>
      <w:r w:rsidR="00B64F32">
        <w:t xml:space="preserve">in </w:t>
      </w:r>
      <w:r w:rsidRPr="00443B77">
        <w:t xml:space="preserve">this document </w:t>
      </w:r>
      <w:r w:rsidR="00B64F32">
        <w:t xml:space="preserve">the </w:t>
      </w:r>
      <w:r w:rsidRPr="00443B77">
        <w:t xml:space="preserve">so-called </w:t>
      </w:r>
      <w:r w:rsidR="008C50AC" w:rsidRPr="00443B77">
        <w:t>‘</w:t>
      </w:r>
      <w:r w:rsidRPr="00443B77">
        <w:t>day one</w:t>
      </w:r>
      <w:r w:rsidR="008C50AC" w:rsidRPr="00443B77">
        <w:t>’</w:t>
      </w:r>
      <w:r w:rsidRPr="00443B77">
        <w:t xml:space="preserve"> applications of C-ITS</w:t>
      </w:r>
      <w:r w:rsidR="00B64F32">
        <w:t xml:space="preserve"> are analysed</w:t>
      </w:r>
      <w:r w:rsidRPr="00443B77">
        <w:t>.</w:t>
      </w:r>
      <w:r w:rsidR="00B64F32">
        <w:t xml:space="preserve"> However,</w:t>
      </w:r>
      <w:r w:rsidRPr="00443B77">
        <w:t xml:space="preserve"> </w:t>
      </w:r>
      <w:r w:rsidR="00B64F32">
        <w:t>t</w:t>
      </w:r>
      <w:r w:rsidRPr="00443B77">
        <w:t xml:space="preserve">his does not exclude other applications in the future. </w:t>
      </w:r>
      <w:r w:rsidR="00513740">
        <w:t>Inevitably t</w:t>
      </w:r>
      <w:r w:rsidR="00513740" w:rsidRPr="00443B77">
        <w:t>he</w:t>
      </w:r>
      <w:r w:rsidR="00513740">
        <w:t>y</w:t>
      </w:r>
      <w:r w:rsidR="00513740" w:rsidRPr="00443B77">
        <w:t xml:space="preserve"> </w:t>
      </w:r>
      <w:r w:rsidRPr="00443B77">
        <w:t>will require their own data protection analysis.</w:t>
      </w:r>
    </w:p>
    <w:p w14:paraId="002DE77F" w14:textId="77777777" w:rsidR="002D7818" w:rsidRDefault="002D7818" w:rsidP="00B910FA">
      <w:pPr>
        <w:pStyle w:val="Heading2"/>
        <w:numPr>
          <w:ilvl w:val="1"/>
          <w:numId w:val="3"/>
        </w:numPr>
        <w:jc w:val="both"/>
      </w:pPr>
      <w:bookmarkStart w:id="25" w:name="_Toc482021205"/>
      <w:r>
        <w:t>Glossary</w:t>
      </w:r>
      <w:bookmarkEnd w:id="25"/>
    </w:p>
    <w:p w14:paraId="7C16B465" w14:textId="77777777" w:rsidR="00C247AA" w:rsidRDefault="00C247AA" w:rsidP="008F17C6">
      <w:pPr>
        <w:jc w:val="both"/>
      </w:pPr>
    </w:p>
    <w:p w14:paraId="0E138EEA" w14:textId="77777777" w:rsidR="002D7818" w:rsidRDefault="002D7818" w:rsidP="008F17C6">
      <w:pPr>
        <w:jc w:val="both"/>
      </w:pPr>
      <w:r>
        <w:t xml:space="preserve">The text starts looking at the policy environment first to then gain technical depth. The text tries to avoid mixing policy with technical discussions as much as possible. Hence occasionally technical terms will be used that are more elaborated upon later in the text. </w:t>
      </w:r>
      <w:r w:rsidR="005E4A05" w:rsidRPr="00443B77">
        <w:t>Detailed information on the technical set up of C-ITS is to be found in Section 3 of the document dedicated to C-ITS</w:t>
      </w:r>
      <w:r w:rsidR="00BD6259">
        <w:t xml:space="preserve"> and the Annex</w:t>
      </w:r>
      <w:r w:rsidR="005E4A05" w:rsidRPr="00443B77">
        <w:t>.</w:t>
      </w:r>
    </w:p>
    <w:p w14:paraId="1F5E716A" w14:textId="77777777" w:rsidR="002D7818" w:rsidRDefault="002D7818" w:rsidP="008F17C6">
      <w:pPr>
        <w:jc w:val="both"/>
      </w:pPr>
      <w:r>
        <w:t>C-ITS – cooperative ITS = ITS based on V2X communication</w:t>
      </w:r>
    </w:p>
    <w:p w14:paraId="0531B126" w14:textId="77777777" w:rsidR="002D7818" w:rsidRDefault="002D7818" w:rsidP="008F17C6">
      <w:pPr>
        <w:jc w:val="both"/>
      </w:pPr>
      <w:r>
        <w:t>V2V – vehicle-to-vehicle communication</w:t>
      </w:r>
    </w:p>
    <w:p w14:paraId="5E65B6C6" w14:textId="77777777" w:rsidR="002D7818" w:rsidRDefault="002D7818" w:rsidP="008F17C6">
      <w:pPr>
        <w:jc w:val="both"/>
      </w:pPr>
      <w:r>
        <w:t>V2I – vehicle-to-infrastructure communication</w:t>
      </w:r>
    </w:p>
    <w:p w14:paraId="7F21BE11" w14:textId="77777777" w:rsidR="002D7818" w:rsidRDefault="002D7818" w:rsidP="008F17C6">
      <w:pPr>
        <w:jc w:val="both"/>
      </w:pPr>
      <w:r>
        <w:t>I2V – infrastructure-to-vehicle communication</w:t>
      </w:r>
    </w:p>
    <w:p w14:paraId="4C8580D8" w14:textId="77777777" w:rsidR="002D7818" w:rsidRDefault="002D7818" w:rsidP="008F17C6">
      <w:pPr>
        <w:jc w:val="both"/>
      </w:pPr>
      <w:r>
        <w:t>V2X – vehicle-to-everything communication</w:t>
      </w:r>
    </w:p>
    <w:p w14:paraId="38ACC340" w14:textId="77777777" w:rsidR="002D7818" w:rsidRDefault="002D7818" w:rsidP="008F17C6">
      <w:pPr>
        <w:jc w:val="both"/>
      </w:pPr>
      <w:r>
        <w:t xml:space="preserve">CAM – </w:t>
      </w:r>
      <w:r w:rsidR="005A79B2">
        <w:t xml:space="preserve">cooperative </w:t>
      </w:r>
      <w:r>
        <w:t xml:space="preserve">awareness message </w:t>
      </w:r>
    </w:p>
    <w:p w14:paraId="56CB2D7D" w14:textId="77777777" w:rsidR="002D7818" w:rsidRDefault="002D7818" w:rsidP="008F17C6">
      <w:pPr>
        <w:jc w:val="both"/>
      </w:pPr>
      <w:r>
        <w:t xml:space="preserve">DENM – decentralised environmental notification message </w:t>
      </w:r>
    </w:p>
    <w:p w14:paraId="4B9CF9F0" w14:textId="77777777" w:rsidR="002D7818" w:rsidRDefault="002D7818" w:rsidP="008F17C6">
      <w:pPr>
        <w:jc w:val="both"/>
      </w:pPr>
      <w:r>
        <w:t>PKI – public key infrastructure</w:t>
      </w:r>
    </w:p>
    <w:p w14:paraId="602D4ABF" w14:textId="0A777586" w:rsidR="000302F3" w:rsidRDefault="000302F3" w:rsidP="008F17C6">
      <w:pPr>
        <w:jc w:val="both"/>
      </w:pPr>
      <w:r>
        <w:t xml:space="preserve">‘day-one’ </w:t>
      </w:r>
      <w:r w:rsidR="005A79B2">
        <w:t xml:space="preserve">services </w:t>
      </w:r>
      <w:r>
        <w:t>– applications to be analysed for initiating C-ITS</w:t>
      </w:r>
      <w:r w:rsidR="005A79B2">
        <w:t>, as defined in the EU C-ITS Strategy COM 2016/766</w:t>
      </w:r>
    </w:p>
    <w:p w14:paraId="44996411" w14:textId="77777777" w:rsidR="00A55A56" w:rsidRDefault="00A55A56" w:rsidP="008F17C6">
      <w:pPr>
        <w:jc w:val="both"/>
      </w:pPr>
      <w:r>
        <w:t>ETSI – European Telecommunications Standardisation Institute</w:t>
      </w:r>
    </w:p>
    <w:p w14:paraId="4BA0C27B" w14:textId="77777777" w:rsidR="00535567" w:rsidRPr="00443B77" w:rsidRDefault="00535567" w:rsidP="008F17C6">
      <w:pPr>
        <w:jc w:val="both"/>
      </w:pPr>
      <w:r>
        <w:t>WAVE – Wireless Access for Vehicular Environments (V2X microwave technology used in US)</w:t>
      </w:r>
    </w:p>
    <w:p w14:paraId="7151CE82" w14:textId="77777777" w:rsidR="00AE04F1" w:rsidRPr="00443B77" w:rsidRDefault="00AE04F1" w:rsidP="008F17C6">
      <w:pPr>
        <w:jc w:val="both"/>
      </w:pPr>
      <w:r w:rsidRPr="00443B77">
        <w:br w:type="page"/>
      </w:r>
    </w:p>
    <w:p w14:paraId="6A6C4BA8" w14:textId="77777777" w:rsidR="007D0AA8" w:rsidRPr="00443B77" w:rsidRDefault="007D0AA8" w:rsidP="00B910FA">
      <w:pPr>
        <w:pStyle w:val="Heading1"/>
        <w:numPr>
          <w:ilvl w:val="0"/>
          <w:numId w:val="1"/>
        </w:numPr>
        <w:ind w:hanging="720"/>
        <w:jc w:val="both"/>
      </w:pPr>
      <w:bookmarkStart w:id="26" w:name="_Toc482021206"/>
      <w:r w:rsidRPr="00443B77">
        <w:lastRenderedPageBreak/>
        <w:t>POLICY AND LEGAL ENVIRONMENT</w:t>
      </w:r>
      <w:bookmarkEnd w:id="26"/>
    </w:p>
    <w:p w14:paraId="579F64BD" w14:textId="77777777" w:rsidR="00DF54DE" w:rsidRPr="00443B77" w:rsidRDefault="00DF54DE" w:rsidP="008F17C6">
      <w:pPr>
        <w:jc w:val="both"/>
      </w:pPr>
    </w:p>
    <w:p w14:paraId="18E89867" w14:textId="23E4427D" w:rsidR="00513740" w:rsidRDefault="00513740" w:rsidP="00513740">
      <w:pPr>
        <w:jc w:val="both"/>
      </w:pPr>
      <w:r>
        <w:t>This section introduces the policy and legal framework</w:t>
      </w:r>
      <w:r w:rsidR="002D39FF">
        <w:t xml:space="preserve">, in which </w:t>
      </w:r>
      <w:r w:rsidR="00E3754E">
        <w:t>analysis of protecti</w:t>
      </w:r>
      <w:r w:rsidR="002D39FF">
        <w:t xml:space="preserve">on </w:t>
      </w:r>
      <w:r w:rsidR="00E3754E">
        <w:t>of personal data in the context of C-ITS</w:t>
      </w:r>
      <w:r w:rsidR="002D39FF">
        <w:t xml:space="preserve"> was conducted</w:t>
      </w:r>
      <w:r w:rsidR="00E3754E">
        <w:t>.</w:t>
      </w:r>
      <w:r>
        <w:t xml:space="preserve"> The list does not claim to be </w:t>
      </w:r>
      <w:r w:rsidR="007A1BED">
        <w:t>complete;</w:t>
      </w:r>
      <w:r>
        <w:t xml:space="preserve"> it aims to set out a framework fo</w:t>
      </w:r>
      <w:r w:rsidR="00C22639">
        <w:t xml:space="preserve">r the analysis to evaluate the </w:t>
      </w:r>
      <w:r>
        <w:t xml:space="preserve">further steps to be taken </w:t>
      </w:r>
      <w:r w:rsidR="00EF55E6">
        <w:t xml:space="preserve">in order to fulfil sound level of data protection and privacy. </w:t>
      </w:r>
    </w:p>
    <w:p w14:paraId="2E2B76EB" w14:textId="77777777" w:rsidR="007D0AA8" w:rsidRPr="00443B77" w:rsidRDefault="007D0AA8" w:rsidP="008F17C6">
      <w:pPr>
        <w:pStyle w:val="Heading2"/>
        <w:ind w:left="709" w:hanging="709"/>
        <w:jc w:val="both"/>
      </w:pPr>
      <w:bookmarkStart w:id="27" w:name="_Toc482021207"/>
      <w:r w:rsidRPr="00443B77">
        <w:t xml:space="preserve">2.1) </w:t>
      </w:r>
      <w:r w:rsidRPr="00443B77">
        <w:tab/>
        <w:t>Purpose</w:t>
      </w:r>
      <w:bookmarkEnd w:id="27"/>
    </w:p>
    <w:p w14:paraId="547DE47F" w14:textId="77777777" w:rsidR="00513740" w:rsidRDefault="00513740" w:rsidP="00513740">
      <w:pPr>
        <w:jc w:val="both"/>
      </w:pPr>
      <w:r>
        <w:t xml:space="preserve">C-ITS </w:t>
      </w:r>
      <w:r w:rsidR="00E3754E">
        <w:t>contributes</w:t>
      </w:r>
      <w:r>
        <w:t xml:space="preserve"> </w:t>
      </w:r>
      <w:r w:rsidR="002D39FF">
        <w:t xml:space="preserve">towards the </w:t>
      </w:r>
      <w:r>
        <w:t>implement</w:t>
      </w:r>
      <w:r w:rsidR="002D39FF">
        <w:t xml:space="preserve">ation </w:t>
      </w:r>
      <w:r w:rsidR="007A1BED">
        <w:t>of</w:t>
      </w:r>
      <w:r>
        <w:t xml:space="preserve"> the transport policy goals of road safety and traffic efficiency</w:t>
      </w:r>
      <w:r w:rsidR="00EF55E6">
        <w:t xml:space="preserve"> as well as </w:t>
      </w:r>
      <w:r>
        <w:t>reduction of environmental effects of transport</w:t>
      </w:r>
      <w:r w:rsidR="00E3754E">
        <w:t xml:space="preserve">, which </w:t>
      </w:r>
      <w:r>
        <w:t>are closely intertwined</w:t>
      </w:r>
      <w:r w:rsidR="00E3754E">
        <w:t xml:space="preserve">. </w:t>
      </w:r>
      <w:r>
        <w:t xml:space="preserve"> Initial ‘day-one’ applications </w:t>
      </w:r>
      <w:r w:rsidR="00E3754E">
        <w:t>that are in the focus in this document</w:t>
      </w:r>
      <w:r w:rsidR="002D39FF">
        <w:t>,</w:t>
      </w:r>
      <w:r w:rsidR="00E3754E">
        <w:t xml:space="preserve"> </w:t>
      </w:r>
      <w:r>
        <w:t xml:space="preserve">have informative character and </w:t>
      </w:r>
      <w:r w:rsidR="001809E3">
        <w:t xml:space="preserve">do </w:t>
      </w:r>
      <w:r>
        <w:t>not intervene into driving</w:t>
      </w:r>
      <w:r w:rsidR="001809E3">
        <w:t>.</w:t>
      </w:r>
      <w:r>
        <w:t xml:space="preserve"> </w:t>
      </w:r>
      <w:r w:rsidR="001809E3">
        <w:t xml:space="preserve">The </w:t>
      </w:r>
      <w:r>
        <w:t xml:space="preserve">driver remains in full control </w:t>
      </w:r>
      <w:r w:rsidR="00E3754E">
        <w:t xml:space="preserve">of the vehicle and </w:t>
      </w:r>
      <w:r>
        <w:t>is liable for the actions of the vehicle. With increasing level of automation the importance of C-ITS will increase as vehicles m</w:t>
      </w:r>
      <w:r w:rsidR="00E3754E">
        <w:t>ight</w:t>
      </w:r>
      <w:r>
        <w:t xml:space="preserve"> gradually take over driving decisions from the driver.</w:t>
      </w:r>
    </w:p>
    <w:p w14:paraId="7CB3AEC7" w14:textId="77777777" w:rsidR="007D0AA8" w:rsidRPr="00443B77" w:rsidRDefault="007D0AA8" w:rsidP="008F17C6">
      <w:pPr>
        <w:pStyle w:val="Heading2"/>
        <w:ind w:left="709" w:hanging="709"/>
        <w:jc w:val="both"/>
      </w:pPr>
      <w:bookmarkStart w:id="28" w:name="_Toc482021208"/>
      <w:r w:rsidRPr="00443B77">
        <w:t xml:space="preserve">2.2) </w:t>
      </w:r>
      <w:r w:rsidRPr="00443B77">
        <w:tab/>
        <w:t>Policy and legal environment</w:t>
      </w:r>
      <w:bookmarkEnd w:id="28"/>
    </w:p>
    <w:p w14:paraId="144515E9" w14:textId="77777777" w:rsidR="00513740" w:rsidRPr="00513740" w:rsidRDefault="00513740" w:rsidP="00513740">
      <w:pPr>
        <w:widowControl/>
        <w:rPr>
          <w:rFonts w:ascii="Times New Roman" w:hAnsi="Times New Roman" w:cs="Times New Roman"/>
          <w:color w:val="auto"/>
          <w:sz w:val="24"/>
          <w:szCs w:val="24"/>
          <w:lang w:val="en-US" w:eastAsia="de-AT"/>
        </w:rPr>
      </w:pPr>
      <w:r>
        <w:rPr>
          <w:color w:val="auto"/>
        </w:rPr>
        <w:t xml:space="preserve">The Treaty on the </w:t>
      </w:r>
      <w:r w:rsidR="00EF55E6">
        <w:rPr>
          <w:color w:val="auto"/>
        </w:rPr>
        <w:t>F</w:t>
      </w:r>
      <w:r>
        <w:rPr>
          <w:color w:val="auto"/>
        </w:rPr>
        <w:t>unctioning of the European Union (TFEU)</w:t>
      </w:r>
      <w:r>
        <w:rPr>
          <w:rStyle w:val="FootnoteReference"/>
          <w:color w:val="auto"/>
        </w:rPr>
        <w:footnoteReference w:id="3"/>
      </w:r>
      <w:r>
        <w:rPr>
          <w:color w:val="auto"/>
        </w:rPr>
        <w:t xml:space="preserve"> lays down that transport safety and protection of personal data are responsibilities of European Union, both of those being essential in the context of C-ITS. In addition the Treaty acknowledges</w:t>
      </w:r>
      <w:r>
        <w:rPr>
          <w:rStyle w:val="FootnoteReference"/>
          <w:color w:val="auto"/>
        </w:rPr>
        <w:footnoteReference w:id="4"/>
      </w:r>
      <w:r>
        <w:rPr>
          <w:color w:val="auto"/>
        </w:rPr>
        <w:t xml:space="preserve"> the “Charter of Fundamental Rights of the European Union”, which recognises the protection of personal data as one of the freedoms.</w:t>
      </w:r>
    </w:p>
    <w:p w14:paraId="39664ACF" w14:textId="77777777" w:rsidR="00F72E87" w:rsidRDefault="00F72E87" w:rsidP="00F72E87">
      <w:pPr>
        <w:pStyle w:val="Heading3"/>
      </w:pPr>
      <w:bookmarkStart w:id="29" w:name="_Toc482021209"/>
      <w:r>
        <w:t xml:space="preserve">2.2.1) </w:t>
      </w:r>
      <w:r>
        <w:tab/>
        <w:t>EU transport policy framework</w:t>
      </w:r>
      <w:bookmarkEnd w:id="29"/>
    </w:p>
    <w:p w14:paraId="2450C5C3" w14:textId="77777777" w:rsidR="00F72E87" w:rsidRDefault="009A45E7" w:rsidP="008F17C6">
      <w:pPr>
        <w:jc w:val="both"/>
      </w:pPr>
      <w:r w:rsidRPr="00443B77">
        <w:rPr>
          <w:rFonts w:asciiTheme="minorHAnsi" w:hAnsiTheme="minorHAnsi" w:cs="Times New Roman"/>
        </w:rPr>
        <w:t xml:space="preserve">C-ITS </w:t>
      </w:r>
      <w:r w:rsidR="00036163">
        <w:rPr>
          <w:rFonts w:asciiTheme="minorHAnsi" w:hAnsiTheme="minorHAnsi" w:cs="Times New Roman"/>
        </w:rPr>
        <w:t xml:space="preserve">primarily </w:t>
      </w:r>
      <w:r w:rsidRPr="00443B77">
        <w:rPr>
          <w:rFonts w:asciiTheme="minorHAnsi" w:hAnsiTheme="minorHAnsi" w:cs="Times New Roman"/>
        </w:rPr>
        <w:t xml:space="preserve">serves public goals, namely road safety and </w:t>
      </w:r>
      <w:r w:rsidR="00036163">
        <w:rPr>
          <w:rFonts w:asciiTheme="minorHAnsi" w:hAnsiTheme="minorHAnsi" w:cs="Times New Roman"/>
        </w:rPr>
        <w:t xml:space="preserve">traffic </w:t>
      </w:r>
      <w:r w:rsidRPr="00443B77">
        <w:rPr>
          <w:rFonts w:asciiTheme="minorHAnsi" w:hAnsiTheme="minorHAnsi" w:cs="Times New Roman"/>
        </w:rPr>
        <w:t>efficiency</w:t>
      </w:r>
      <w:r w:rsidRPr="00443B77">
        <w:rPr>
          <w:rStyle w:val="FootnoteReference"/>
          <w:rFonts w:asciiTheme="minorHAnsi" w:hAnsiTheme="minorHAnsi" w:cs="Times New Roman"/>
        </w:rPr>
        <w:footnoteReference w:id="5"/>
      </w:r>
      <w:r w:rsidRPr="00443B77">
        <w:rPr>
          <w:rFonts w:asciiTheme="minorHAnsi" w:hAnsiTheme="minorHAnsi" w:cs="Times New Roman"/>
        </w:rPr>
        <w:t>. The Common Transport Policy is part of the TFEU</w:t>
      </w:r>
      <w:r w:rsidRPr="00443B77">
        <w:rPr>
          <w:rStyle w:val="FootnoteReference"/>
          <w:rFonts w:asciiTheme="minorHAnsi" w:hAnsiTheme="minorHAnsi" w:cs="Times New Roman"/>
        </w:rPr>
        <w:footnoteReference w:id="6"/>
      </w:r>
      <w:r w:rsidRPr="00443B77">
        <w:rPr>
          <w:rFonts w:asciiTheme="minorHAnsi" w:hAnsiTheme="minorHAnsi" w:cs="Times New Roman"/>
        </w:rPr>
        <w:t xml:space="preserve"> and one of the original </w:t>
      </w:r>
      <w:r w:rsidR="00C42B50" w:rsidRPr="00443B77">
        <w:rPr>
          <w:rFonts w:asciiTheme="minorHAnsi" w:hAnsiTheme="minorHAnsi" w:cs="Times New Roman"/>
        </w:rPr>
        <w:t>‘</w:t>
      </w:r>
      <w:r w:rsidRPr="00443B77">
        <w:rPr>
          <w:rFonts w:asciiTheme="minorHAnsi" w:hAnsiTheme="minorHAnsi" w:cs="Times New Roman"/>
        </w:rPr>
        <w:t>Common Policies</w:t>
      </w:r>
      <w:r w:rsidR="00C42B50" w:rsidRPr="00443B77">
        <w:rPr>
          <w:rFonts w:asciiTheme="minorHAnsi" w:hAnsiTheme="minorHAnsi" w:cs="Times New Roman"/>
        </w:rPr>
        <w:t>’</w:t>
      </w:r>
      <w:r w:rsidRPr="00443B77">
        <w:rPr>
          <w:rFonts w:asciiTheme="minorHAnsi" w:hAnsiTheme="minorHAnsi" w:cs="Times New Roman"/>
        </w:rPr>
        <w:t xml:space="preserve"> of the Treaty of Rome. The TFEU tasks the European Commission to improve transport safety</w:t>
      </w:r>
      <w:r w:rsidRPr="00443B77">
        <w:rPr>
          <w:rStyle w:val="FootnoteReference"/>
          <w:rFonts w:asciiTheme="minorHAnsi" w:hAnsiTheme="minorHAnsi" w:cs="Times New Roman"/>
        </w:rPr>
        <w:footnoteReference w:id="7"/>
      </w:r>
      <w:r w:rsidR="00E3754E">
        <w:rPr>
          <w:rFonts w:asciiTheme="minorHAnsi" w:hAnsiTheme="minorHAnsi" w:cs="Times New Roman"/>
        </w:rPr>
        <w:t xml:space="preserve">, which </w:t>
      </w:r>
      <w:r w:rsidRPr="00443B77">
        <w:rPr>
          <w:rFonts w:asciiTheme="minorHAnsi" w:hAnsiTheme="minorHAnsi" w:cs="Times New Roman"/>
        </w:rPr>
        <w:t xml:space="preserve">is further reflected in the EU’s transport policies, which have safety, environmental sustainability and efficiency at their </w:t>
      </w:r>
      <w:r w:rsidR="00513740">
        <w:rPr>
          <w:rFonts w:asciiTheme="minorHAnsi" w:hAnsiTheme="minorHAnsi" w:cs="Times New Roman"/>
        </w:rPr>
        <w:t>core</w:t>
      </w:r>
      <w:r w:rsidR="00513740" w:rsidRPr="00443B77">
        <w:rPr>
          <w:rFonts w:asciiTheme="minorHAnsi" w:hAnsiTheme="minorHAnsi" w:cs="Times New Roman"/>
        </w:rPr>
        <w:t xml:space="preserve"> </w:t>
      </w:r>
      <w:r w:rsidRPr="00443B77">
        <w:rPr>
          <w:rFonts w:asciiTheme="minorHAnsi" w:hAnsiTheme="minorHAnsi" w:cs="Times New Roman"/>
        </w:rPr>
        <w:t xml:space="preserve">and also ITS </w:t>
      </w:r>
      <w:r w:rsidR="002D39FF">
        <w:rPr>
          <w:rFonts w:asciiTheme="minorHAnsi" w:hAnsiTheme="minorHAnsi" w:cs="Times New Roman"/>
        </w:rPr>
        <w:t xml:space="preserve"> is acknowledged </w:t>
      </w:r>
      <w:r w:rsidRPr="00443B77">
        <w:rPr>
          <w:rFonts w:asciiTheme="minorHAnsi" w:hAnsiTheme="minorHAnsi" w:cs="Times New Roman"/>
        </w:rPr>
        <w:t>as a</w:t>
      </w:r>
      <w:r w:rsidR="002D39FF">
        <w:rPr>
          <w:rFonts w:asciiTheme="minorHAnsi" w:hAnsiTheme="minorHAnsi" w:cs="Times New Roman"/>
        </w:rPr>
        <w:t>n</w:t>
      </w:r>
      <w:r w:rsidRPr="00443B77">
        <w:rPr>
          <w:rFonts w:asciiTheme="minorHAnsi" w:hAnsiTheme="minorHAnsi" w:cs="Times New Roman"/>
        </w:rPr>
        <w:t xml:space="preserve"> instrument to improve road safety and efficiency</w:t>
      </w:r>
      <w:r w:rsidRPr="00443B77">
        <w:rPr>
          <w:rStyle w:val="FootnoteReference"/>
          <w:rFonts w:asciiTheme="minorHAnsi" w:hAnsiTheme="minorHAnsi" w:cs="Times New Roman"/>
        </w:rPr>
        <w:footnoteReference w:id="8"/>
      </w:r>
      <w:r w:rsidR="00F72E87">
        <w:rPr>
          <w:rFonts w:asciiTheme="minorHAnsi" w:hAnsiTheme="minorHAnsi" w:cs="Times New Roman"/>
        </w:rPr>
        <w:t>:</w:t>
      </w:r>
    </w:p>
    <w:p w14:paraId="49BF8628" w14:textId="1471B504" w:rsidR="000F61DC" w:rsidRDefault="009A45E7" w:rsidP="008F17C6">
      <w:pPr>
        <w:jc w:val="both"/>
      </w:pPr>
      <w:r w:rsidRPr="00443B77">
        <w:t xml:space="preserve">The ITS Directive 2010/40/EU </w:t>
      </w:r>
      <w:r w:rsidR="000F61DC" w:rsidRPr="00443B77">
        <w:t xml:space="preserve">is </w:t>
      </w:r>
      <w:r w:rsidR="000F61DC" w:rsidRPr="00443B77">
        <w:rPr>
          <w:rFonts w:asciiTheme="minorHAnsi" w:hAnsiTheme="minorHAnsi" w:cs="Times New Roman"/>
        </w:rPr>
        <w:t>one of the key legal instruments, implementing EU transport policy in the field of road safety, transport efficiency and environmental sustainability.</w:t>
      </w:r>
      <w:r w:rsidR="000F61DC">
        <w:rPr>
          <w:rFonts w:asciiTheme="minorHAnsi" w:hAnsiTheme="minorHAnsi" w:cs="Times New Roman"/>
        </w:rPr>
        <w:t xml:space="preserve"> It </w:t>
      </w:r>
      <w:r w:rsidRPr="00443B77">
        <w:t xml:space="preserve">aims to </w:t>
      </w:r>
      <w:r w:rsidR="002B440C">
        <w:t>ensure the compatibility, continuity and interoperability of ITS services.</w:t>
      </w:r>
      <w:r w:rsidR="000F61DC">
        <w:t xml:space="preserve"> It allows the European Commission to adopt specifications in certain fields</w:t>
      </w:r>
      <w:r w:rsidR="00E3754E">
        <w:t xml:space="preserve"> via delegated acts</w:t>
      </w:r>
      <w:r w:rsidR="000F61DC">
        <w:t xml:space="preserve">. These specifications </w:t>
      </w:r>
      <w:r w:rsidR="00E3754E">
        <w:t>are</w:t>
      </w:r>
      <w:r w:rsidR="000F61DC">
        <w:t xml:space="preserve"> binding</w:t>
      </w:r>
      <w:r w:rsidR="00E3754E">
        <w:t xml:space="preserve"> in terms of their content</w:t>
      </w:r>
      <w:r w:rsidR="000F61DC">
        <w:t xml:space="preserve"> for all actors who decide</w:t>
      </w:r>
      <w:r w:rsidR="00E3754E">
        <w:t>, from voluntary basis,</w:t>
      </w:r>
      <w:r w:rsidR="000F61DC">
        <w:t xml:space="preserve"> to implement the specified ITS elements. The so-called priority areas specified in the ITS Directive cover road safety as well as linking the vehicle amongst </w:t>
      </w:r>
      <w:r w:rsidR="000F61DC">
        <w:lastRenderedPageBreak/>
        <w:t>each other</w:t>
      </w:r>
      <w:r w:rsidR="000F61DC">
        <w:rPr>
          <w:rStyle w:val="FootnoteReference"/>
        </w:rPr>
        <w:footnoteReference w:id="9"/>
      </w:r>
      <w:r w:rsidR="00E3754E">
        <w:t xml:space="preserve"> and with the infrastructure</w:t>
      </w:r>
      <w:r w:rsidR="000F61DC">
        <w:t xml:space="preserve">. </w:t>
      </w:r>
      <w:r w:rsidR="00B51E14">
        <w:rPr>
          <w:rFonts w:asciiTheme="minorHAnsi" w:hAnsiTheme="minorHAnsi" w:cs="Times New Roman"/>
        </w:rPr>
        <w:t xml:space="preserve">The ITS Directive </w:t>
      </w:r>
      <w:r w:rsidR="00E3754E">
        <w:rPr>
          <w:rFonts w:asciiTheme="minorHAnsi" w:hAnsiTheme="minorHAnsi" w:cs="Times New Roman"/>
        </w:rPr>
        <w:t xml:space="preserve">is </w:t>
      </w:r>
      <w:r w:rsidR="00B51E14">
        <w:rPr>
          <w:rFonts w:asciiTheme="minorHAnsi" w:hAnsiTheme="minorHAnsi" w:cs="Times New Roman"/>
        </w:rPr>
        <w:t xml:space="preserve">well suited to support the introduction of C-ITS via the possibility to specify C-ITS and its architecture. </w:t>
      </w:r>
    </w:p>
    <w:p w14:paraId="538A8ED6" w14:textId="18090E3F" w:rsidR="00F72E87" w:rsidRDefault="009A45E7" w:rsidP="008F17C6">
      <w:pPr>
        <w:jc w:val="both"/>
        <w:rPr>
          <w:rStyle w:val="Strong"/>
          <w:b w:val="0"/>
        </w:rPr>
      </w:pPr>
      <w:r w:rsidRPr="00443B77">
        <w:rPr>
          <w:rFonts w:asciiTheme="minorHAnsi" w:hAnsiTheme="minorHAnsi" w:cs="Times New Roman"/>
        </w:rPr>
        <w:t xml:space="preserve">One of </w:t>
      </w:r>
      <w:r w:rsidR="00F72E87" w:rsidRPr="00443B77">
        <w:rPr>
          <w:rFonts w:asciiTheme="minorHAnsi" w:hAnsiTheme="minorHAnsi" w:cs="Times New Roman"/>
        </w:rPr>
        <w:t>the</w:t>
      </w:r>
      <w:r w:rsidR="00F72E87">
        <w:rPr>
          <w:rFonts w:asciiTheme="minorHAnsi" w:hAnsiTheme="minorHAnsi" w:cs="Times New Roman"/>
        </w:rPr>
        <w:t>-</w:t>
      </w:r>
      <w:r w:rsidR="00F72E87" w:rsidRPr="00443B77">
        <w:rPr>
          <w:rFonts w:asciiTheme="minorHAnsi" w:hAnsiTheme="minorHAnsi" w:cs="Times New Roman"/>
        </w:rPr>
        <w:t xml:space="preserve"> </w:t>
      </w:r>
      <w:r w:rsidR="00AE4DE2" w:rsidRPr="00443B77">
        <w:rPr>
          <w:rFonts w:asciiTheme="minorHAnsi" w:hAnsiTheme="minorHAnsi" w:cs="Times New Roman"/>
        </w:rPr>
        <w:t>specifications</w:t>
      </w:r>
      <w:r w:rsidR="00F72E87">
        <w:rPr>
          <w:rFonts w:asciiTheme="minorHAnsi" w:hAnsiTheme="minorHAnsi" w:cs="Times New Roman"/>
        </w:rPr>
        <w:t xml:space="preserve"> under the ITS Directive</w:t>
      </w:r>
      <w:r w:rsidR="00AE4DE2" w:rsidRPr="00443B77">
        <w:rPr>
          <w:rFonts w:asciiTheme="minorHAnsi" w:hAnsiTheme="minorHAnsi" w:cs="Times New Roman"/>
        </w:rPr>
        <w:t xml:space="preserve"> is</w:t>
      </w:r>
      <w:r w:rsidRPr="00443B77">
        <w:rPr>
          <w:rFonts w:asciiTheme="minorHAnsi" w:hAnsiTheme="minorHAnsi" w:cs="Times New Roman"/>
        </w:rPr>
        <w:t xml:space="preserve"> Delegated Act 886/2013 “</w:t>
      </w:r>
      <w:r w:rsidRPr="00443B77">
        <w:rPr>
          <w:rStyle w:val="Strong"/>
          <w:b w:val="0"/>
        </w:rPr>
        <w:t xml:space="preserve">with regard to data and procedures for the provision, where possible, of road safety-related minimum universal traffic information free of charge to user” </w:t>
      </w:r>
      <w:r w:rsidR="00E3754E">
        <w:rPr>
          <w:rStyle w:val="Strong"/>
          <w:b w:val="0"/>
        </w:rPr>
        <w:t xml:space="preserve">that </w:t>
      </w:r>
      <w:r w:rsidRPr="00443B77">
        <w:rPr>
          <w:rStyle w:val="Strong"/>
          <w:b w:val="0"/>
        </w:rPr>
        <w:t xml:space="preserve">gives </w:t>
      </w:r>
      <w:r w:rsidR="00985BBA">
        <w:rPr>
          <w:rStyle w:val="Strong"/>
          <w:b w:val="0"/>
        </w:rPr>
        <w:t>the</w:t>
      </w:r>
      <w:r w:rsidRPr="00443B77">
        <w:rPr>
          <w:rStyle w:val="Strong"/>
          <w:b w:val="0"/>
        </w:rPr>
        <w:t xml:space="preserve"> first definition of road safety related use cases</w:t>
      </w:r>
      <w:r w:rsidRPr="00443B77">
        <w:rPr>
          <w:rStyle w:val="FootnoteReference"/>
          <w:bCs/>
        </w:rPr>
        <w:footnoteReference w:id="10"/>
      </w:r>
      <w:r w:rsidRPr="00443B77">
        <w:rPr>
          <w:rStyle w:val="Strong"/>
          <w:b w:val="0"/>
        </w:rPr>
        <w:t xml:space="preserve"> for ITS. These </w:t>
      </w:r>
      <w:r w:rsidR="00985BBA">
        <w:rPr>
          <w:rStyle w:val="Strong"/>
          <w:b w:val="0"/>
        </w:rPr>
        <w:t>services</w:t>
      </w:r>
      <w:r w:rsidRPr="00443B77">
        <w:rPr>
          <w:rStyle w:val="Strong"/>
          <w:b w:val="0"/>
        </w:rPr>
        <w:t xml:space="preserve"> cover the </w:t>
      </w:r>
      <w:r w:rsidR="00880F1E" w:rsidRPr="00443B77">
        <w:rPr>
          <w:rStyle w:val="Strong"/>
          <w:b w:val="0"/>
        </w:rPr>
        <w:t>‘day-one’</w:t>
      </w:r>
      <w:r w:rsidRPr="00443B77">
        <w:rPr>
          <w:rStyle w:val="Strong"/>
          <w:b w:val="0"/>
        </w:rPr>
        <w:t xml:space="preserve"> use cases discussed in this document.</w:t>
      </w:r>
    </w:p>
    <w:p w14:paraId="05968D93" w14:textId="77777777" w:rsidR="00F72E87" w:rsidRPr="00443B77" w:rsidRDefault="00F72E87" w:rsidP="00F72E87">
      <w:pPr>
        <w:jc w:val="both"/>
      </w:pPr>
      <w:r w:rsidRPr="00443B77">
        <w:t>EU market regulation plays a key role assuring that the C-ITS communication is interoperable and technically fit for use. The New Legislative Approach</w:t>
      </w:r>
      <w:r w:rsidRPr="00443B77">
        <w:rPr>
          <w:rStyle w:val="FootnoteReference"/>
        </w:rPr>
        <w:footnoteReference w:id="11"/>
      </w:r>
      <w:r w:rsidRPr="00443B77">
        <w:t xml:space="preserve"> regulates market access and product certification and strongly relies on standardisation. The EU here explicitly recognises the standardisation procedures of ETSI as technically thorough, inclusive and transparent</w:t>
      </w:r>
      <w:r w:rsidRPr="00443B77">
        <w:rPr>
          <w:rStyle w:val="FootnoteReference"/>
        </w:rPr>
        <w:footnoteReference w:id="12"/>
      </w:r>
      <w:r w:rsidRPr="00443B77">
        <w:t xml:space="preserve">. </w:t>
      </w:r>
      <w:r>
        <w:t>EU</w:t>
      </w:r>
      <w:r w:rsidRPr="00443B77">
        <w:t xml:space="preserve"> regulation permits ETSI to draft European Standards, so-called EN standards and lends them their legitimacy. European Standards may gain legal significance when the European Union recognises them in the Official Journal as proof of legal compliance with a piece of EU legislation or part thereof. A European Standard that is published in the Official Journal is referred to as a harmonised standard. C-ITS relies on</w:t>
      </w:r>
      <w:r>
        <w:t xml:space="preserve"> the following ETSI documents: </w:t>
      </w:r>
      <w:r w:rsidRPr="00443B77">
        <w:t xml:space="preserve"> harmonised standards, European standards, technical specifications and technical reports.</w:t>
      </w:r>
    </w:p>
    <w:p w14:paraId="7BC1EE1B" w14:textId="3CE70856" w:rsidR="00F72E87" w:rsidRPr="00443B77" w:rsidRDefault="00F72E87" w:rsidP="00F72E87">
      <w:pPr>
        <w:jc w:val="both"/>
      </w:pPr>
      <w:r w:rsidRPr="00443B77">
        <w:t>EU market regulation is also implemented through radio spectrum policy. In this field the Commission Decision 2008/671/EC ‘on harmonised radio spectrum in the 5875-5905 MHz frequency band for safety-related applications of Intelligent Transport Systems (ITS)’ dedicates radio spectrum to transport safety. This decision reserves frequency bands for the transport safety</w:t>
      </w:r>
      <w:r w:rsidR="00DF79BF">
        <w:t xml:space="preserve"> covering the field of land transport.</w:t>
      </w:r>
      <w:r w:rsidRPr="00443B77">
        <w:t xml:space="preserve"> C-ITS </w:t>
      </w:r>
      <w:r>
        <w:t xml:space="preserve">safety related services based on short range communication </w:t>
      </w:r>
      <w:r w:rsidRPr="00443B77">
        <w:t>operate in the above-mentioned frequency bands.</w:t>
      </w:r>
    </w:p>
    <w:p w14:paraId="59D87A5E" w14:textId="06379B7F" w:rsidR="00F72E87" w:rsidRPr="00F72E87" w:rsidRDefault="00F72E87" w:rsidP="008F17C6">
      <w:pPr>
        <w:jc w:val="both"/>
        <w:rPr>
          <w:rStyle w:val="Strong"/>
          <w:b w:val="0"/>
          <w:bCs w:val="0"/>
        </w:rPr>
      </w:pPr>
      <w:r w:rsidRPr="00443B77">
        <w:t>Vehicles and parts thereof have their own specific market regulation vehicle type approval rules</w:t>
      </w:r>
      <w:r w:rsidRPr="00443B77">
        <w:rPr>
          <w:rStyle w:val="FootnoteReference"/>
        </w:rPr>
        <w:footnoteReference w:id="13"/>
      </w:r>
      <w:r w:rsidRPr="00443B77">
        <w:t xml:space="preserve">. EU vehicle type approval relies on the United Nations Economic Commission for Europe (UNECE) for the actual regulation and the related stakeholder dialogue. This may at a later stage impact in-vehicle ITS </w:t>
      </w:r>
      <w:r>
        <w:t>S</w:t>
      </w:r>
      <w:r w:rsidRPr="00443B77">
        <w:t>tations, as UNECE may</w:t>
      </w:r>
      <w:r w:rsidR="002D39FF">
        <w:t xml:space="preserve"> </w:t>
      </w:r>
      <w:r w:rsidRPr="00443B77">
        <w:t>take data protection considerations into account for the type approval specifications. Furthermore UNECE is itself working on guidelines on data protection for cyber security and data protection for intelligent transport systems and automated driving. These guidelines are not legally binding and are intended as an interim solution</w:t>
      </w:r>
      <w:r w:rsidRPr="00443B77">
        <w:rPr>
          <w:rStyle w:val="FootnoteReference"/>
        </w:rPr>
        <w:footnoteReference w:id="14"/>
      </w:r>
      <w:r w:rsidRPr="00443B77">
        <w:t>.</w:t>
      </w:r>
    </w:p>
    <w:p w14:paraId="60DB4C07" w14:textId="77777777" w:rsidR="009A45E7" w:rsidRPr="007C64D0" w:rsidRDefault="009A45E7" w:rsidP="008F17C6">
      <w:pPr>
        <w:jc w:val="both"/>
        <w:rPr>
          <w:rFonts w:asciiTheme="minorHAnsi" w:hAnsiTheme="minorHAnsi" w:cs="Times New Roman"/>
        </w:rPr>
      </w:pPr>
      <w:r w:rsidRPr="007C64D0">
        <w:rPr>
          <w:rFonts w:asciiTheme="minorHAnsi" w:hAnsiTheme="minorHAnsi" w:cs="Times New Roman"/>
        </w:rPr>
        <w:t xml:space="preserve">With a view to enabling co-operative and connected vehicles to be deployed, the European Commission </w:t>
      </w:r>
      <w:r w:rsidRPr="007C64D0">
        <w:rPr>
          <w:rFonts w:asciiTheme="minorHAnsi" w:hAnsiTheme="minorHAnsi" w:cs="Times New Roman"/>
        </w:rPr>
        <w:lastRenderedPageBreak/>
        <w:t>has issued a strategy</w:t>
      </w:r>
      <w:r w:rsidRPr="007C64D0">
        <w:rPr>
          <w:rFonts w:asciiTheme="minorHAnsi" w:hAnsiTheme="minorHAnsi" w:cs="Times New Roman"/>
          <w:vertAlign w:val="superscript"/>
        </w:rPr>
        <w:footnoteReference w:id="15"/>
      </w:r>
      <w:r w:rsidRPr="007C64D0">
        <w:rPr>
          <w:rFonts w:asciiTheme="minorHAnsi" w:hAnsiTheme="minorHAnsi" w:cs="Times New Roman"/>
        </w:rPr>
        <w:t xml:space="preserve">, which responds to the call from the Member States and European Industry to have common rules in place in 2019 for cooperative and connected vehicles. The opening up of large scale deployment of cooperative and connected vehicles also with a view to pave the way to automated vehicles, </w:t>
      </w:r>
      <w:r w:rsidR="00166DB9" w:rsidRPr="007C64D0">
        <w:rPr>
          <w:rFonts w:asciiTheme="minorHAnsi" w:hAnsiTheme="minorHAnsi" w:cs="Times New Roman"/>
        </w:rPr>
        <w:t xml:space="preserve">requires </w:t>
      </w:r>
      <w:r w:rsidRPr="007C64D0">
        <w:rPr>
          <w:rFonts w:asciiTheme="minorHAnsi" w:hAnsiTheme="minorHAnsi" w:cs="Times New Roman"/>
        </w:rPr>
        <w:t>an adequate regulatory framework to be in place in order to ensure a sound level of data protection and privacy when deployed.</w:t>
      </w:r>
    </w:p>
    <w:p w14:paraId="58008740" w14:textId="27E48D7C" w:rsidR="002D39FF" w:rsidRDefault="009A45E7" w:rsidP="008F17C6">
      <w:pPr>
        <w:jc w:val="both"/>
        <w:rPr>
          <w:rFonts w:asciiTheme="minorHAnsi" w:hAnsiTheme="minorHAnsi" w:cs="Times New Roman"/>
        </w:rPr>
      </w:pPr>
      <w:r w:rsidRPr="00443B77">
        <w:rPr>
          <w:rFonts w:asciiTheme="minorHAnsi" w:hAnsiTheme="minorHAnsi" w:cs="Times New Roman"/>
        </w:rPr>
        <w:t xml:space="preserve">The European Commission initiated an inclusive, transparent and thorough consultation with industry and societal stakeholders </w:t>
      </w:r>
      <w:r w:rsidR="005A79B2">
        <w:rPr>
          <w:rFonts w:asciiTheme="minorHAnsi" w:hAnsiTheme="minorHAnsi" w:cs="Times New Roman"/>
        </w:rPr>
        <w:t xml:space="preserve">in the C-ITS Platform </w:t>
      </w:r>
      <w:r w:rsidRPr="00443B77">
        <w:rPr>
          <w:rFonts w:asciiTheme="minorHAnsi" w:hAnsiTheme="minorHAnsi" w:cs="Times New Roman"/>
        </w:rPr>
        <w:t>that concluded that ITS-G5</w:t>
      </w:r>
      <w:r w:rsidR="00A72C00">
        <w:rPr>
          <w:rFonts w:asciiTheme="minorHAnsi" w:hAnsiTheme="minorHAnsi" w:cs="Times New Roman"/>
        </w:rPr>
        <w:t xml:space="preserve"> WIFI based communication</w:t>
      </w:r>
      <w:r w:rsidRPr="00443B77">
        <w:rPr>
          <w:rFonts w:asciiTheme="minorHAnsi" w:hAnsiTheme="minorHAnsi" w:cs="Times New Roman"/>
        </w:rPr>
        <w:t xml:space="preserve"> is </w:t>
      </w:r>
      <w:r w:rsidR="005A79B2">
        <w:rPr>
          <w:rFonts w:asciiTheme="minorHAnsi" w:hAnsiTheme="minorHAnsi" w:cs="Times New Roman"/>
        </w:rPr>
        <w:t xml:space="preserve">currently </w:t>
      </w:r>
      <w:r w:rsidRPr="00443B77">
        <w:rPr>
          <w:rFonts w:asciiTheme="minorHAnsi" w:hAnsiTheme="minorHAnsi" w:cs="Times New Roman"/>
        </w:rPr>
        <w:t xml:space="preserve">the only mature </w:t>
      </w:r>
      <w:r w:rsidR="00B44789" w:rsidRPr="00443B77">
        <w:rPr>
          <w:rFonts w:asciiTheme="minorHAnsi" w:hAnsiTheme="minorHAnsi" w:cs="Times New Roman"/>
        </w:rPr>
        <w:t xml:space="preserve">technology </w:t>
      </w:r>
      <w:r w:rsidRPr="00443B77">
        <w:rPr>
          <w:rFonts w:asciiTheme="minorHAnsi" w:hAnsiTheme="minorHAnsi" w:cs="Times New Roman"/>
        </w:rPr>
        <w:t xml:space="preserve">and best suited to achieve </w:t>
      </w:r>
      <w:r w:rsidR="005A79B2">
        <w:rPr>
          <w:rFonts w:asciiTheme="minorHAnsi" w:hAnsiTheme="minorHAnsi" w:cs="Times New Roman"/>
        </w:rPr>
        <w:t xml:space="preserve">short range </w:t>
      </w:r>
      <w:r w:rsidRPr="00443B77">
        <w:rPr>
          <w:rFonts w:asciiTheme="minorHAnsi" w:hAnsiTheme="minorHAnsi" w:cs="Times New Roman"/>
        </w:rPr>
        <w:t xml:space="preserve">vehicle-to-vehicle and vehicle-to-infrastructure </w:t>
      </w:r>
      <w:r w:rsidR="00B44789" w:rsidRPr="00443B77">
        <w:rPr>
          <w:rFonts w:asciiTheme="minorHAnsi" w:hAnsiTheme="minorHAnsi" w:cs="Times New Roman"/>
        </w:rPr>
        <w:t xml:space="preserve">communication required </w:t>
      </w:r>
      <w:r w:rsidRPr="00443B77">
        <w:rPr>
          <w:rFonts w:asciiTheme="minorHAnsi" w:hAnsiTheme="minorHAnsi" w:cs="Times New Roman"/>
        </w:rPr>
        <w:t>for C-ITS</w:t>
      </w:r>
      <w:r w:rsidRPr="00443B77">
        <w:rPr>
          <w:rStyle w:val="FootnoteReference"/>
          <w:rFonts w:asciiTheme="minorHAnsi" w:hAnsiTheme="minorHAnsi" w:cs="Times New Roman"/>
        </w:rPr>
        <w:footnoteReference w:id="16"/>
      </w:r>
      <w:r w:rsidRPr="00443B77">
        <w:rPr>
          <w:rFonts w:asciiTheme="minorHAnsi" w:hAnsiTheme="minorHAnsi" w:cs="Times New Roman"/>
        </w:rPr>
        <w:t xml:space="preserve">. The European Commission </w:t>
      </w:r>
      <w:r w:rsidR="004405FB">
        <w:rPr>
          <w:rFonts w:asciiTheme="minorHAnsi" w:hAnsiTheme="minorHAnsi" w:cs="Times New Roman"/>
        </w:rPr>
        <w:t xml:space="preserve">endorsed </w:t>
      </w:r>
      <w:r w:rsidRPr="00443B77">
        <w:rPr>
          <w:rFonts w:asciiTheme="minorHAnsi" w:hAnsiTheme="minorHAnsi" w:cs="Times New Roman"/>
        </w:rPr>
        <w:t>the results of th</w:t>
      </w:r>
      <w:r w:rsidR="004405FB">
        <w:rPr>
          <w:rFonts w:asciiTheme="minorHAnsi" w:hAnsiTheme="minorHAnsi" w:cs="Times New Roman"/>
        </w:rPr>
        <w:t xml:space="preserve">at </w:t>
      </w:r>
      <w:r w:rsidRPr="00443B77">
        <w:rPr>
          <w:rFonts w:asciiTheme="minorHAnsi" w:hAnsiTheme="minorHAnsi" w:cs="Times New Roman"/>
        </w:rPr>
        <w:t xml:space="preserve">consultation </w:t>
      </w:r>
      <w:r w:rsidR="004405FB">
        <w:rPr>
          <w:rFonts w:asciiTheme="minorHAnsi" w:hAnsiTheme="minorHAnsi" w:cs="Times New Roman"/>
        </w:rPr>
        <w:t xml:space="preserve">process </w:t>
      </w:r>
      <w:r w:rsidRPr="00443B77">
        <w:rPr>
          <w:rFonts w:asciiTheme="minorHAnsi" w:hAnsiTheme="minorHAnsi" w:cs="Times New Roman"/>
        </w:rPr>
        <w:t>and they are reflected in the 5G Action Plan COM (2016) 588 and the accompanying staff working document</w:t>
      </w:r>
      <w:r w:rsidRPr="00443B77">
        <w:rPr>
          <w:rStyle w:val="FootnoteReference"/>
          <w:rFonts w:asciiTheme="minorHAnsi" w:hAnsiTheme="minorHAnsi" w:cs="Times New Roman"/>
        </w:rPr>
        <w:footnoteReference w:id="17"/>
      </w:r>
      <w:r w:rsidRPr="00443B77">
        <w:rPr>
          <w:rFonts w:asciiTheme="minorHAnsi" w:hAnsiTheme="minorHAnsi" w:cs="Times New Roman"/>
        </w:rPr>
        <w:t xml:space="preserve"> and the EU C-ITS Strategy</w:t>
      </w:r>
      <w:r w:rsidRPr="00443B77">
        <w:rPr>
          <w:rStyle w:val="FootnoteReference"/>
          <w:rFonts w:asciiTheme="minorHAnsi" w:hAnsiTheme="minorHAnsi" w:cs="Times New Roman"/>
        </w:rPr>
        <w:footnoteReference w:id="18"/>
      </w:r>
      <w:r w:rsidR="005A79B2">
        <w:rPr>
          <w:rFonts w:asciiTheme="minorHAnsi" w:hAnsiTheme="minorHAnsi" w:cs="Times New Roman"/>
        </w:rPr>
        <w:t>, where a hybrid communication approach has been defined to combine complementary short range (ITS-G5 based</w:t>
      </w:r>
      <w:r w:rsidR="00A72C00">
        <w:rPr>
          <w:rFonts w:asciiTheme="minorHAnsi" w:hAnsiTheme="minorHAnsi" w:cs="Times New Roman"/>
        </w:rPr>
        <w:t>)</w:t>
      </w:r>
      <w:r w:rsidR="005A79B2">
        <w:rPr>
          <w:rFonts w:asciiTheme="minorHAnsi" w:hAnsiTheme="minorHAnsi" w:cs="Times New Roman"/>
        </w:rPr>
        <w:t xml:space="preserve"> and long range (</w:t>
      </w:r>
      <w:r w:rsidR="00A72C00">
        <w:rPr>
          <w:rFonts w:asciiTheme="minorHAnsi" w:hAnsiTheme="minorHAnsi" w:cs="Times New Roman"/>
        </w:rPr>
        <w:t>existing cellular networks</w:t>
      </w:r>
      <w:r w:rsidR="005A79B2">
        <w:rPr>
          <w:rFonts w:asciiTheme="minorHAnsi" w:hAnsiTheme="minorHAnsi" w:cs="Times New Roman"/>
        </w:rPr>
        <w:t>)</w:t>
      </w:r>
      <w:r w:rsidR="00A72C00">
        <w:rPr>
          <w:rFonts w:asciiTheme="minorHAnsi" w:hAnsiTheme="minorHAnsi" w:cs="Times New Roman"/>
        </w:rPr>
        <w:t xml:space="preserve"> communication technologies</w:t>
      </w:r>
      <w:r w:rsidRPr="00443B77">
        <w:rPr>
          <w:rFonts w:asciiTheme="minorHAnsi" w:hAnsiTheme="minorHAnsi" w:cs="Times New Roman"/>
        </w:rPr>
        <w:t>.</w:t>
      </w:r>
      <w:r w:rsidR="000F4EA4">
        <w:rPr>
          <w:rFonts w:asciiTheme="minorHAnsi" w:hAnsiTheme="minorHAnsi" w:cs="Times New Roman"/>
        </w:rPr>
        <w:t xml:space="preserve"> The EU C-ITS Strategy also adopted the ‘day-one’ </w:t>
      </w:r>
      <w:r w:rsidR="00300386">
        <w:rPr>
          <w:rFonts w:asciiTheme="minorHAnsi" w:hAnsiTheme="minorHAnsi" w:cs="Times New Roman"/>
        </w:rPr>
        <w:t>services identified as a result of the work of the C-ITS platform</w:t>
      </w:r>
      <w:r w:rsidR="000F4EA4">
        <w:rPr>
          <w:rFonts w:asciiTheme="minorHAnsi" w:hAnsiTheme="minorHAnsi" w:cs="Times New Roman"/>
        </w:rPr>
        <w:t>.</w:t>
      </w:r>
      <w:r w:rsidR="00C048ED">
        <w:rPr>
          <w:rFonts w:asciiTheme="minorHAnsi" w:hAnsiTheme="minorHAnsi" w:cs="Times New Roman"/>
        </w:rPr>
        <w:t xml:space="preserve"> </w:t>
      </w:r>
    </w:p>
    <w:p w14:paraId="275192DE" w14:textId="77777777" w:rsidR="009A45E7" w:rsidRPr="00872951" w:rsidRDefault="00C048ED" w:rsidP="008F17C6">
      <w:pPr>
        <w:jc w:val="both"/>
        <w:rPr>
          <w:rFonts w:asciiTheme="minorHAnsi" w:hAnsiTheme="minorHAnsi" w:cs="Times New Roman"/>
        </w:rPr>
      </w:pPr>
      <w:r w:rsidRPr="008D7498">
        <w:rPr>
          <w:rFonts w:asciiTheme="minorHAnsi" w:hAnsiTheme="minorHAnsi" w:cs="Times New Roman"/>
        </w:rPr>
        <w:t xml:space="preserve">This </w:t>
      </w:r>
      <w:r w:rsidR="00E3754E">
        <w:rPr>
          <w:rFonts w:asciiTheme="minorHAnsi" w:hAnsiTheme="minorHAnsi" w:cs="Times New Roman"/>
        </w:rPr>
        <w:t>document</w:t>
      </w:r>
      <w:r w:rsidRPr="008D7498">
        <w:rPr>
          <w:rFonts w:asciiTheme="minorHAnsi" w:hAnsiTheme="minorHAnsi" w:cs="Times New Roman"/>
        </w:rPr>
        <w:t xml:space="preserve"> clearly focuses on </w:t>
      </w:r>
      <w:r w:rsidR="00872951" w:rsidRPr="008D7498">
        <w:rPr>
          <w:rFonts w:asciiTheme="minorHAnsi" w:hAnsiTheme="minorHAnsi" w:cs="Times New Roman"/>
        </w:rPr>
        <w:t xml:space="preserve">the </w:t>
      </w:r>
      <w:r w:rsidRPr="008D7498">
        <w:rPr>
          <w:rFonts w:asciiTheme="minorHAnsi" w:hAnsiTheme="minorHAnsi" w:cs="Times New Roman"/>
        </w:rPr>
        <w:t xml:space="preserve">data protection aspects of </w:t>
      </w:r>
      <w:r w:rsidR="00872951" w:rsidRPr="008D7498">
        <w:rPr>
          <w:rFonts w:asciiTheme="minorHAnsi" w:hAnsiTheme="minorHAnsi" w:cs="Times New Roman"/>
        </w:rPr>
        <w:t xml:space="preserve">newly introduced </w:t>
      </w:r>
      <w:r w:rsidRPr="008D7498">
        <w:rPr>
          <w:rFonts w:asciiTheme="minorHAnsi" w:hAnsiTheme="minorHAnsi" w:cs="Times New Roman"/>
        </w:rPr>
        <w:t>short range communication</w:t>
      </w:r>
      <w:r w:rsidR="00872951" w:rsidRPr="008D7498">
        <w:rPr>
          <w:rFonts w:asciiTheme="minorHAnsi" w:hAnsiTheme="minorHAnsi" w:cs="Times New Roman"/>
        </w:rPr>
        <w:t xml:space="preserve"> in vehicles</w:t>
      </w:r>
      <w:r w:rsidRPr="008D7498">
        <w:rPr>
          <w:rFonts w:asciiTheme="minorHAnsi" w:hAnsiTheme="minorHAnsi" w:cs="Times New Roman"/>
        </w:rPr>
        <w:t>.</w:t>
      </w:r>
      <w:r w:rsidR="00872951">
        <w:rPr>
          <w:rFonts w:asciiTheme="minorHAnsi" w:hAnsiTheme="minorHAnsi" w:cs="Times New Roman"/>
        </w:rPr>
        <w:t xml:space="preserve"> Aspects on existing C-ITS services provided through long range communication technologies, such as transmission of services and data through existing cellular (mobile) network operators is not covered within this analysis and might be subject for further future analysis covering the full hybrid communication approach. However, it is currently assumed that the privacy regime of existing mobile network telecom operations and there provided services is already based on a </w:t>
      </w:r>
      <w:r w:rsidR="00F4607F">
        <w:rPr>
          <w:rFonts w:asciiTheme="minorHAnsi" w:hAnsiTheme="minorHAnsi" w:cs="Times New Roman"/>
        </w:rPr>
        <w:t>well-established</w:t>
      </w:r>
      <w:r w:rsidR="00872951">
        <w:rPr>
          <w:rFonts w:asciiTheme="minorHAnsi" w:hAnsiTheme="minorHAnsi" w:cs="Times New Roman"/>
        </w:rPr>
        <w:t xml:space="preserve"> framework and does not fundamentally change through the provision of mobility related applications</w:t>
      </w:r>
      <w:r w:rsidR="002D39FF">
        <w:rPr>
          <w:rFonts w:asciiTheme="minorHAnsi" w:hAnsiTheme="minorHAnsi" w:cs="Times New Roman"/>
        </w:rPr>
        <w:t>.</w:t>
      </w:r>
    </w:p>
    <w:p w14:paraId="7F7C28B5" w14:textId="7BE09935" w:rsidR="002F4577" w:rsidRDefault="00361446" w:rsidP="007B19FB">
      <w:pPr>
        <w:jc w:val="both"/>
      </w:pPr>
      <w:r w:rsidRPr="002F4577">
        <w:t>The Connecting Europe Facility</w:t>
      </w:r>
      <w:r w:rsidR="00793C41">
        <w:rPr>
          <w:rStyle w:val="FootnoteReference"/>
        </w:rPr>
        <w:footnoteReference w:id="19"/>
      </w:r>
      <w:r w:rsidRPr="002F4577">
        <w:t xml:space="preserve">, a major EU infrastructure </w:t>
      </w:r>
      <w:r w:rsidR="004405FB">
        <w:t>funding programme</w:t>
      </w:r>
      <w:r w:rsidRPr="002F4577">
        <w:t xml:space="preserve"> is funding a series of projects in Austria, Belgium, Czech Republic, France, Germany, Netherlands, Slovenia and the United Kingdom that gather under the C-ROADS umbrella with € 150 million of funding. C-ROADS is piloting various ‘day-one’ use cases </w:t>
      </w:r>
      <w:r w:rsidR="00513740">
        <w:t>in</w:t>
      </w:r>
      <w:r w:rsidR="00513740" w:rsidRPr="002F4577">
        <w:t xml:space="preserve"> </w:t>
      </w:r>
      <w:r w:rsidRPr="002F4577">
        <w:t>the EU.</w:t>
      </w:r>
    </w:p>
    <w:p w14:paraId="5932B4B1" w14:textId="77777777" w:rsidR="00F72E87" w:rsidRDefault="00F72E87" w:rsidP="002F4577">
      <w:pPr>
        <w:pStyle w:val="Heading3"/>
        <w:ind w:left="0" w:firstLine="0"/>
      </w:pPr>
      <w:bookmarkStart w:id="30" w:name="_Toc482021210"/>
      <w:r w:rsidRPr="002F4577">
        <w:t>2.2.2)</w:t>
      </w:r>
      <w:r>
        <w:tab/>
        <w:t>EU data protection framework</w:t>
      </w:r>
      <w:bookmarkEnd w:id="30"/>
    </w:p>
    <w:p w14:paraId="094ADDC5" w14:textId="77777777" w:rsidR="009A45E7" w:rsidRDefault="009A45E7" w:rsidP="008F17C6">
      <w:pPr>
        <w:jc w:val="both"/>
        <w:rPr>
          <w:rFonts w:asciiTheme="minorHAnsi" w:hAnsiTheme="minorHAnsi" w:cs="Times New Roman"/>
        </w:rPr>
      </w:pPr>
      <w:r w:rsidRPr="00443B77">
        <w:rPr>
          <w:rFonts w:asciiTheme="minorHAnsi" w:hAnsiTheme="minorHAnsi" w:cs="Times New Roman"/>
        </w:rPr>
        <w:t xml:space="preserve">Regulation (EU) 2016/679 of the European Parliament and of the Council </w:t>
      </w:r>
      <w:r w:rsidR="00043789" w:rsidRPr="00443B77">
        <w:rPr>
          <w:rFonts w:asciiTheme="minorHAnsi" w:hAnsiTheme="minorHAnsi" w:cs="Times New Roman"/>
        </w:rPr>
        <w:t>‘</w:t>
      </w:r>
      <w:r w:rsidRPr="00443B77">
        <w:rPr>
          <w:rFonts w:asciiTheme="minorHAnsi" w:hAnsiTheme="minorHAnsi" w:cs="Times New Roman"/>
        </w:rPr>
        <w:t>on the protection of natural persons with regard to the processing of personal data and on the free movement of such data</w:t>
      </w:r>
      <w:r w:rsidR="00043789" w:rsidRPr="00443B77">
        <w:rPr>
          <w:rFonts w:asciiTheme="minorHAnsi" w:hAnsiTheme="minorHAnsi" w:cs="Times New Roman"/>
        </w:rPr>
        <w:t>’</w:t>
      </w:r>
      <w:r w:rsidRPr="00443B77">
        <w:rPr>
          <w:rFonts w:asciiTheme="minorHAnsi" w:hAnsiTheme="minorHAnsi" w:cs="Times New Roman"/>
        </w:rPr>
        <w:t xml:space="preserve"> (GDPR),</w:t>
      </w:r>
      <w:r w:rsidRPr="00443B77">
        <w:rPr>
          <w:rFonts w:asciiTheme="minorHAnsi" w:hAnsiTheme="minorHAnsi" w:cs="Times New Roman"/>
          <w:u w:val="single"/>
        </w:rPr>
        <w:t xml:space="preserve"> </w:t>
      </w:r>
      <w:r w:rsidRPr="00443B77">
        <w:rPr>
          <w:rFonts w:asciiTheme="minorHAnsi" w:hAnsiTheme="minorHAnsi" w:cs="Times New Roman"/>
        </w:rPr>
        <w:t>provides a comprehensive legal framework concerning personal data. As GDPR sets out the principles relating to processing of personal data</w:t>
      </w:r>
      <w:r w:rsidRPr="00443B77">
        <w:rPr>
          <w:rStyle w:val="FootnoteReference"/>
          <w:rFonts w:asciiTheme="minorHAnsi" w:hAnsiTheme="minorHAnsi" w:cs="Times New Roman"/>
        </w:rPr>
        <w:footnoteReference w:id="20"/>
      </w:r>
      <w:r w:rsidRPr="00443B77">
        <w:rPr>
          <w:rFonts w:asciiTheme="minorHAnsi" w:hAnsiTheme="minorHAnsi" w:cs="Times New Roman"/>
        </w:rPr>
        <w:t xml:space="preserve"> and different grounds for lawful processing</w:t>
      </w:r>
      <w:r w:rsidRPr="00443B77">
        <w:rPr>
          <w:rStyle w:val="FootnoteReference"/>
          <w:rFonts w:asciiTheme="minorHAnsi" w:hAnsiTheme="minorHAnsi" w:cs="Times New Roman"/>
        </w:rPr>
        <w:footnoteReference w:id="21"/>
      </w:r>
      <w:r w:rsidRPr="00443B77">
        <w:rPr>
          <w:rFonts w:asciiTheme="minorHAnsi" w:hAnsiTheme="minorHAnsi" w:cs="Times New Roman"/>
        </w:rPr>
        <w:t xml:space="preserve"> of personal data</w:t>
      </w:r>
      <w:r w:rsidRPr="00443B77">
        <w:rPr>
          <w:rStyle w:val="FootnoteReference"/>
          <w:rFonts w:asciiTheme="minorHAnsi" w:hAnsiTheme="minorHAnsi" w:cs="Times New Roman"/>
        </w:rPr>
        <w:footnoteReference w:id="22"/>
      </w:r>
      <w:r w:rsidRPr="00443B77">
        <w:rPr>
          <w:rFonts w:asciiTheme="minorHAnsi" w:hAnsiTheme="minorHAnsi" w:cs="Times New Roman"/>
        </w:rPr>
        <w:t xml:space="preserve">, </w:t>
      </w:r>
      <w:r w:rsidRPr="00443B77">
        <w:rPr>
          <w:rFonts w:asciiTheme="minorHAnsi" w:hAnsiTheme="minorHAnsi" w:cs="Times New Roman"/>
        </w:rPr>
        <w:lastRenderedPageBreak/>
        <w:t>it therefore offers protection against unauthori</w:t>
      </w:r>
      <w:r w:rsidR="00476EFF" w:rsidRPr="00443B77">
        <w:rPr>
          <w:rFonts w:asciiTheme="minorHAnsi" w:hAnsiTheme="minorHAnsi" w:cs="Times New Roman"/>
        </w:rPr>
        <w:t>s</w:t>
      </w:r>
      <w:r w:rsidRPr="00443B77">
        <w:rPr>
          <w:rFonts w:asciiTheme="minorHAnsi" w:hAnsiTheme="minorHAnsi" w:cs="Times New Roman"/>
        </w:rPr>
        <w:t>ed and unlawful processing of personal data</w:t>
      </w:r>
      <w:r w:rsidR="00E3754E">
        <w:rPr>
          <w:rFonts w:asciiTheme="minorHAnsi" w:hAnsiTheme="minorHAnsi" w:cs="Times New Roman"/>
        </w:rPr>
        <w:t xml:space="preserve">, </w:t>
      </w:r>
      <w:r w:rsidR="00513740">
        <w:rPr>
          <w:rFonts w:asciiTheme="minorHAnsi" w:hAnsiTheme="minorHAnsi" w:cs="Times New Roman"/>
        </w:rPr>
        <w:t xml:space="preserve">also </w:t>
      </w:r>
      <w:r w:rsidRPr="00443B77">
        <w:rPr>
          <w:rFonts w:asciiTheme="minorHAnsi" w:hAnsiTheme="minorHAnsi" w:cs="Times New Roman"/>
        </w:rPr>
        <w:t>in relation to C-ITS.</w:t>
      </w:r>
    </w:p>
    <w:p w14:paraId="182A7E86" w14:textId="77777777" w:rsidR="009A45E7" w:rsidRPr="00443B77" w:rsidRDefault="009A45E7" w:rsidP="008F17C6">
      <w:pPr>
        <w:jc w:val="both"/>
        <w:rPr>
          <w:rFonts w:asciiTheme="minorHAnsi" w:hAnsiTheme="minorHAnsi"/>
        </w:rPr>
      </w:pPr>
      <w:r w:rsidRPr="00443B77">
        <w:rPr>
          <w:rFonts w:asciiTheme="minorHAnsi" w:hAnsiTheme="minorHAnsi"/>
        </w:rPr>
        <w:t xml:space="preserve">In addition to the General Data Protection Regulation the EU also applies </w:t>
      </w:r>
      <w:r w:rsidR="00036163" w:rsidRPr="00443B77">
        <w:rPr>
          <w:rFonts w:asciiTheme="minorHAnsi" w:hAnsiTheme="minorHAnsi"/>
        </w:rPr>
        <w:t>sectorial</w:t>
      </w:r>
      <w:r w:rsidRPr="00443B77">
        <w:rPr>
          <w:rFonts w:asciiTheme="minorHAnsi" w:hAnsiTheme="minorHAnsi"/>
        </w:rPr>
        <w:t xml:space="preserve"> data protection legislation - 2002/58/EC </w:t>
      </w:r>
      <w:r w:rsidR="000C270F" w:rsidRPr="00443B77">
        <w:rPr>
          <w:rFonts w:asciiTheme="minorHAnsi" w:hAnsiTheme="minorHAnsi"/>
        </w:rPr>
        <w:t>‘</w:t>
      </w:r>
      <w:r w:rsidRPr="00443B77">
        <w:rPr>
          <w:rFonts w:asciiTheme="minorHAnsi" w:hAnsiTheme="minorHAnsi"/>
        </w:rPr>
        <w:t>concerning the processing of personal data and the protection of privacy in the electronic communication sector</w:t>
      </w:r>
      <w:r w:rsidR="000C270F" w:rsidRPr="00443B77">
        <w:rPr>
          <w:rFonts w:asciiTheme="minorHAnsi" w:hAnsiTheme="minorHAnsi"/>
        </w:rPr>
        <w:t xml:space="preserve">’, </w:t>
      </w:r>
      <w:r w:rsidRPr="00443B77">
        <w:rPr>
          <w:rFonts w:asciiTheme="minorHAnsi" w:hAnsiTheme="minorHAnsi"/>
        </w:rPr>
        <w:t xml:space="preserve">also known as </w:t>
      </w:r>
      <w:r w:rsidR="000C270F" w:rsidRPr="00443B77">
        <w:rPr>
          <w:rFonts w:asciiTheme="minorHAnsi" w:hAnsiTheme="minorHAnsi"/>
        </w:rPr>
        <w:t>‘</w:t>
      </w:r>
      <w:r w:rsidRPr="00443B77">
        <w:rPr>
          <w:rFonts w:asciiTheme="minorHAnsi" w:hAnsiTheme="minorHAnsi"/>
        </w:rPr>
        <w:t>Privacy and Electronic Communication Directive</w:t>
      </w:r>
      <w:r w:rsidR="000C270F" w:rsidRPr="00443B77">
        <w:rPr>
          <w:rFonts w:asciiTheme="minorHAnsi" w:hAnsiTheme="minorHAnsi"/>
        </w:rPr>
        <w:t>’</w:t>
      </w:r>
      <w:r w:rsidRPr="00443B77">
        <w:rPr>
          <w:rFonts w:asciiTheme="minorHAnsi" w:hAnsiTheme="minorHAnsi"/>
        </w:rPr>
        <w:t xml:space="preserve"> or </w:t>
      </w:r>
      <w:r w:rsidR="000C270F" w:rsidRPr="00443B77">
        <w:rPr>
          <w:rFonts w:asciiTheme="minorHAnsi" w:hAnsiTheme="minorHAnsi"/>
        </w:rPr>
        <w:t>‘</w:t>
      </w:r>
      <w:r w:rsidRPr="00443B77">
        <w:rPr>
          <w:rFonts w:asciiTheme="minorHAnsi" w:hAnsiTheme="minorHAnsi"/>
        </w:rPr>
        <w:t>ePrivacy Directive</w:t>
      </w:r>
      <w:r w:rsidR="000C270F" w:rsidRPr="00443B77">
        <w:rPr>
          <w:rFonts w:asciiTheme="minorHAnsi" w:hAnsiTheme="minorHAnsi"/>
        </w:rPr>
        <w:t>’</w:t>
      </w:r>
      <w:r w:rsidRPr="00443B77">
        <w:rPr>
          <w:rFonts w:asciiTheme="minorHAnsi" w:hAnsiTheme="minorHAnsi"/>
        </w:rPr>
        <w:t xml:space="preserve">. The current directive strongly focusses on obligations for providers of electronic communication services. C-ITS </w:t>
      </w:r>
      <w:r w:rsidR="000C270F" w:rsidRPr="00443B77">
        <w:rPr>
          <w:rFonts w:asciiTheme="minorHAnsi" w:hAnsiTheme="minorHAnsi"/>
        </w:rPr>
        <w:t>‘</w:t>
      </w:r>
      <w:r w:rsidRPr="00443B77">
        <w:rPr>
          <w:rFonts w:asciiTheme="minorHAnsi" w:hAnsiTheme="minorHAnsi"/>
        </w:rPr>
        <w:t>day-one</w:t>
      </w:r>
      <w:r w:rsidR="000C270F" w:rsidRPr="00443B77">
        <w:rPr>
          <w:rFonts w:asciiTheme="minorHAnsi" w:hAnsiTheme="minorHAnsi"/>
        </w:rPr>
        <w:t>’</w:t>
      </w:r>
      <w:r w:rsidRPr="00443B77">
        <w:rPr>
          <w:rFonts w:asciiTheme="minorHAnsi" w:hAnsiTheme="minorHAnsi"/>
        </w:rPr>
        <w:t xml:space="preserve"> applications </w:t>
      </w:r>
      <w:r w:rsidR="00A72C00">
        <w:rPr>
          <w:rFonts w:asciiTheme="minorHAnsi" w:hAnsiTheme="minorHAnsi"/>
        </w:rPr>
        <w:t xml:space="preserve">based on short range communication </w:t>
      </w:r>
      <w:r w:rsidRPr="00443B77">
        <w:rPr>
          <w:rFonts w:asciiTheme="minorHAnsi" w:hAnsiTheme="minorHAnsi"/>
        </w:rPr>
        <w:t>do not foresee the presence of a provider for the communication between the vehicles themselves and the road infrastructure</w:t>
      </w:r>
      <w:r w:rsidR="001809E3">
        <w:rPr>
          <w:rFonts w:asciiTheme="minorHAnsi" w:hAnsiTheme="minorHAnsi"/>
        </w:rPr>
        <w:t xml:space="preserve"> and no payment</w:t>
      </w:r>
      <w:r w:rsidRPr="00443B77">
        <w:rPr>
          <w:rFonts w:asciiTheme="minorHAnsi" w:hAnsiTheme="minorHAnsi"/>
        </w:rPr>
        <w:t xml:space="preserve">. </w:t>
      </w:r>
    </w:p>
    <w:p w14:paraId="314497BF" w14:textId="77777777" w:rsidR="009A45E7" w:rsidRPr="00443B77" w:rsidRDefault="009A45E7" w:rsidP="008F17C6">
      <w:pPr>
        <w:jc w:val="both"/>
      </w:pPr>
      <w:r w:rsidRPr="00443B77">
        <w:t xml:space="preserve">COM (2017) 10 </w:t>
      </w:r>
      <w:r w:rsidR="00A64A2F" w:rsidRPr="00443B77">
        <w:t>‘</w:t>
      </w:r>
      <w:r w:rsidRPr="00443B77">
        <w:t>concerning the respect for private life and protection of personal data in electronic communications</w:t>
      </w:r>
      <w:r w:rsidR="00A64A2F" w:rsidRPr="00443B77">
        <w:t xml:space="preserve">’ </w:t>
      </w:r>
      <w:r w:rsidRPr="00443B77">
        <w:t>(Regulation on Privacy and Electronic Communication) is a legislative proposal that would repeal the current ePrivacy Directive</w:t>
      </w:r>
      <w:r w:rsidRPr="00443B77">
        <w:rPr>
          <w:rStyle w:val="FootnoteReference"/>
        </w:rPr>
        <w:footnoteReference w:id="23"/>
      </w:r>
      <w:r w:rsidRPr="00443B77">
        <w:t>, however the legislative process has only began in European Parliament and Council and therefore the final outcome cannot be foreseen. It was considered since it covers terminal equipment and may also apply to electronic communication services that do not require a provider</w:t>
      </w:r>
      <w:r w:rsidRPr="00443B77">
        <w:rPr>
          <w:rStyle w:val="FootnoteReference"/>
        </w:rPr>
        <w:footnoteReference w:id="24"/>
      </w:r>
      <w:r w:rsidRPr="00443B77">
        <w:t xml:space="preserve">. </w:t>
      </w:r>
      <w:r w:rsidR="00E3754E">
        <w:t>However depending on the outcomes of the negotiations, the proposed regulation might have effects to C-ITS</w:t>
      </w:r>
      <w:r w:rsidR="002D39FF">
        <w:t>, which needs to be assed later</w:t>
      </w:r>
      <w:r w:rsidR="00E3754E">
        <w:t>.</w:t>
      </w:r>
    </w:p>
    <w:p w14:paraId="2F7E55A7" w14:textId="77777777" w:rsidR="00F72E87" w:rsidRDefault="00F72E87" w:rsidP="00F72E87">
      <w:pPr>
        <w:pStyle w:val="Heading3"/>
      </w:pPr>
      <w:bookmarkStart w:id="31" w:name="_Toc482021211"/>
      <w:r>
        <w:t>2.2.3)</w:t>
      </w:r>
      <w:r>
        <w:tab/>
        <w:t>International developments</w:t>
      </w:r>
      <w:bookmarkEnd w:id="31"/>
    </w:p>
    <w:p w14:paraId="1CA8A44A" w14:textId="77777777" w:rsidR="00373D6A" w:rsidRDefault="002658EC" w:rsidP="008F17C6">
      <w:pPr>
        <w:jc w:val="both"/>
      </w:pPr>
      <w:r w:rsidRPr="00443B77">
        <w:t xml:space="preserve">The US </w:t>
      </w:r>
      <w:r w:rsidR="00427C6F">
        <w:t>is</w:t>
      </w:r>
      <w:r w:rsidRPr="00443B77">
        <w:t xml:space="preserve"> currently at </w:t>
      </w:r>
      <w:r w:rsidR="000A582F">
        <w:t xml:space="preserve">an </w:t>
      </w:r>
      <w:r w:rsidRPr="00443B77">
        <w:t>advanced stage in their legislative efforts to mandate the introduction</w:t>
      </w:r>
      <w:r w:rsidR="000D5AB9">
        <w:t xml:space="preserve"> of</w:t>
      </w:r>
      <w:r w:rsidRPr="00443B77">
        <w:t xml:space="preserve"> C-ITS </w:t>
      </w:r>
      <w:r w:rsidR="00427C6F">
        <w:t>s</w:t>
      </w:r>
      <w:r w:rsidRPr="00443B77">
        <w:t>tations in vehicles for the US market</w:t>
      </w:r>
      <w:r w:rsidRPr="00443B77">
        <w:rPr>
          <w:rStyle w:val="FootnoteReference"/>
        </w:rPr>
        <w:footnoteReference w:id="25"/>
      </w:r>
      <w:r w:rsidRPr="00443B77">
        <w:t>. C-ITS is referred to as V2V in the US policy context. The US Department of Transport</w:t>
      </w:r>
      <w:r w:rsidR="000A582F">
        <w:t>ation</w:t>
      </w:r>
      <w:r w:rsidRPr="00443B77">
        <w:t xml:space="preserve"> submitted a report to </w:t>
      </w:r>
      <w:r w:rsidR="000A582F">
        <w:t xml:space="preserve">the </w:t>
      </w:r>
      <w:r w:rsidRPr="00443B77">
        <w:t>US Congress arguing the case for the mandatory introduction of V2V</w:t>
      </w:r>
      <w:r w:rsidR="000A582F">
        <w:t xml:space="preserve"> for road safety purposes</w:t>
      </w:r>
      <w:r w:rsidRPr="00443B77">
        <w:rPr>
          <w:rStyle w:val="FootnoteReference"/>
        </w:rPr>
        <w:footnoteReference w:id="26"/>
      </w:r>
      <w:r w:rsidRPr="00443B77">
        <w:t xml:space="preserve">. The US foresees using a technology similar to the one to be used in the EU, called WAVE, which is a wireless local area network technology adapted for a transport environment. </w:t>
      </w:r>
      <w:r w:rsidR="000A582F">
        <w:t>S</w:t>
      </w:r>
      <w:r w:rsidR="000A582F" w:rsidRPr="00443B77">
        <w:t>ince</w:t>
      </w:r>
      <w:r w:rsidR="003B6050">
        <w:t xml:space="preserve"> the</w:t>
      </w:r>
      <w:r w:rsidR="000A582F" w:rsidRPr="00443B77">
        <w:t xml:space="preserve"> </w:t>
      </w:r>
      <w:r w:rsidRPr="00443B77">
        <w:t xml:space="preserve">legal environment in the US differs </w:t>
      </w:r>
      <w:r w:rsidR="0062268E" w:rsidRPr="00443B77">
        <w:t xml:space="preserve">from the one in the EU </w:t>
      </w:r>
      <w:r w:rsidRPr="00443B77">
        <w:t xml:space="preserve">it is not further considered in the analysis below. </w:t>
      </w:r>
      <w:r w:rsidR="00427C6F">
        <w:t>However t</w:t>
      </w:r>
      <w:r w:rsidRPr="00443B77">
        <w:t>he developments in the US are of relevance to EU industry</w:t>
      </w:r>
      <w:r w:rsidR="00427C6F">
        <w:t xml:space="preserve">. Also </w:t>
      </w:r>
      <w:r w:rsidR="00373D6A" w:rsidRPr="00443B77">
        <w:t>In 2013 Australia has started participating in international harmonisation efforts on C-ITS security, together with the US and the EU. Furthermore first C-ITS demonstrations took place in Australia in 2016.</w:t>
      </w:r>
    </w:p>
    <w:p w14:paraId="0CB35C57" w14:textId="77777777" w:rsidR="002D7818" w:rsidRDefault="00535567" w:rsidP="008F17C6">
      <w:pPr>
        <w:jc w:val="both"/>
      </w:pPr>
      <w:r>
        <w:t xml:space="preserve">Singapore’s Land Transport Authority is starting to equip its infrastructure V2X technology to enable V2X </w:t>
      </w:r>
      <w:r>
        <w:lastRenderedPageBreak/>
        <w:t>communication in 2017. An according tender was awarded in February 2017</w:t>
      </w:r>
      <w:r>
        <w:rPr>
          <w:rStyle w:val="FootnoteReference"/>
        </w:rPr>
        <w:footnoteReference w:id="27"/>
      </w:r>
      <w:r>
        <w:t xml:space="preserve">. Singapore’s ITS strategy foresees various V2X applications using </w:t>
      </w:r>
      <w:r w:rsidR="000A582F">
        <w:t xml:space="preserve">afore-mentioned </w:t>
      </w:r>
      <w:r>
        <w:t>WAVE technology</w:t>
      </w:r>
      <w:r w:rsidR="00DE2F24">
        <w:rPr>
          <w:rStyle w:val="FootnoteReference"/>
        </w:rPr>
        <w:footnoteReference w:id="28"/>
      </w:r>
      <w:r w:rsidR="00DE2F24">
        <w:t>.</w:t>
      </w:r>
      <w:r w:rsidR="00427C6F">
        <w:t xml:space="preserve"> Also </w:t>
      </w:r>
      <w:r w:rsidR="002D7818">
        <w:t xml:space="preserve">Japan is also </w:t>
      </w:r>
      <w:r w:rsidR="00036163">
        <w:t xml:space="preserve">deploying </w:t>
      </w:r>
      <w:r w:rsidR="002D7818">
        <w:t>V2X</w:t>
      </w:r>
      <w:r w:rsidR="005B4A5F">
        <w:t xml:space="preserve">, </w:t>
      </w:r>
      <w:r w:rsidR="00036163">
        <w:t xml:space="preserve">using </w:t>
      </w:r>
      <w:r w:rsidR="005B4A5F">
        <w:t xml:space="preserve">a similar technology </w:t>
      </w:r>
      <w:r w:rsidR="00036163">
        <w:t xml:space="preserve">but </w:t>
      </w:r>
      <w:r w:rsidR="005B4A5F">
        <w:t xml:space="preserve">a </w:t>
      </w:r>
      <w:r w:rsidR="00036163">
        <w:t xml:space="preserve">slightly </w:t>
      </w:r>
      <w:r w:rsidR="005B4A5F">
        <w:t xml:space="preserve">different frequency band. Japan is </w:t>
      </w:r>
      <w:r w:rsidR="00235338">
        <w:t>considering</w:t>
      </w:r>
      <w:r w:rsidR="005B4A5F">
        <w:t xml:space="preserve"> various collision prevention systems for motorcycles and intersections. The Japanese Automotive Research Institute (JARI) has reviewed the European CAM and DENM standards</w:t>
      </w:r>
      <w:r w:rsidR="00FF70AC">
        <w:rPr>
          <w:rStyle w:val="FootnoteReference"/>
        </w:rPr>
        <w:footnoteReference w:id="29"/>
      </w:r>
      <w:r w:rsidR="005B4A5F">
        <w:t>.</w:t>
      </w:r>
    </w:p>
    <w:p w14:paraId="57EA2496" w14:textId="77777777" w:rsidR="007D0AA8" w:rsidRPr="00443B77" w:rsidRDefault="007D0AA8" w:rsidP="008F17C6">
      <w:pPr>
        <w:pStyle w:val="Heading1"/>
        <w:jc w:val="both"/>
      </w:pPr>
      <w:bookmarkStart w:id="32" w:name="_Toc482021212"/>
      <w:r w:rsidRPr="00443B77">
        <w:t xml:space="preserve">3.) </w:t>
      </w:r>
      <w:r w:rsidRPr="00443B77">
        <w:tab/>
      </w:r>
      <w:r w:rsidRPr="00443B77">
        <w:tab/>
      </w:r>
      <w:r w:rsidR="0096478F" w:rsidRPr="00443B77">
        <w:t>C</w:t>
      </w:r>
      <w:r w:rsidR="00A862DB">
        <w:t>OOPERATIVE</w:t>
      </w:r>
      <w:r w:rsidR="0096478F" w:rsidRPr="00443B77">
        <w:t xml:space="preserve"> I</w:t>
      </w:r>
      <w:r w:rsidR="00A862DB">
        <w:t>NTELLIGENT</w:t>
      </w:r>
      <w:r w:rsidR="0096478F" w:rsidRPr="00443B77">
        <w:t xml:space="preserve"> T</w:t>
      </w:r>
      <w:r w:rsidR="00A862DB">
        <w:t>RANSPORT</w:t>
      </w:r>
      <w:r w:rsidR="0096478F" w:rsidRPr="00443B77">
        <w:t xml:space="preserve"> S</w:t>
      </w:r>
      <w:r w:rsidR="00A862DB">
        <w:t>YSTEMS</w:t>
      </w:r>
      <w:r w:rsidR="0096478F" w:rsidRPr="00443B77">
        <w:t xml:space="preserve"> – C-ITS</w:t>
      </w:r>
      <w:bookmarkEnd w:id="32"/>
    </w:p>
    <w:p w14:paraId="4C8A640F" w14:textId="77777777" w:rsidR="00A467EF" w:rsidRDefault="00C10BC1" w:rsidP="00C10BC1">
      <w:pPr>
        <w:jc w:val="both"/>
      </w:pPr>
      <w:r>
        <w:t xml:space="preserve">Road safety is a major societal issue, a lot of measures have been taken in order to decrease number and severity of accidents. </w:t>
      </w:r>
    </w:p>
    <w:p w14:paraId="742D7DEB" w14:textId="77777777" w:rsidR="00A467EF" w:rsidRPr="00A467EF" w:rsidRDefault="00A467EF" w:rsidP="00A467EF">
      <w:pPr>
        <w:jc w:val="both"/>
      </w:pPr>
      <w:r w:rsidRPr="00A467EF">
        <w:t>C-ITS aims to improve road safety by widening the perceptible horizon of the vehicle. Every vehicle would, apart from its own sensors, be equipped with a radio beacon, broadcasting a pseudonymised position and direction to other vehicles and traffic managers. The receiving ITS Stations would then be able to analyse the data and identify events and warn other vehicles, as well as having a better overview of their traffic environment. Initially the system would cover vehicles and traffic managers, at a later stage public transport and vulnerable road users.</w:t>
      </w:r>
    </w:p>
    <w:p w14:paraId="1044A4D9" w14:textId="77777777" w:rsidR="00A467EF" w:rsidRPr="00A467EF" w:rsidRDefault="00A467EF" w:rsidP="00A467EF">
      <w:pPr>
        <w:jc w:val="both"/>
      </w:pPr>
      <w:r w:rsidRPr="00A467EF">
        <w:t>These warnings would initially take on the form of advice to the motorist and with advancing automation intervene into driving.</w:t>
      </w:r>
    </w:p>
    <w:p w14:paraId="3474D1B4" w14:textId="77777777" w:rsidR="00A467EF" w:rsidRPr="00A467EF" w:rsidRDefault="00A467EF" w:rsidP="00A467EF">
      <w:pPr>
        <w:jc w:val="both"/>
      </w:pPr>
      <w:r w:rsidRPr="00A467EF">
        <w:t>The European Commission in its C-ITS strategy</w:t>
      </w:r>
      <w:r w:rsidRPr="00A467EF">
        <w:rPr>
          <w:vertAlign w:val="superscript"/>
        </w:rPr>
        <w:footnoteReference w:id="30"/>
      </w:r>
      <w:r w:rsidRPr="00A467EF">
        <w:t xml:space="preserve"> identifies, so-called, day one use cases:</w:t>
      </w:r>
    </w:p>
    <w:p w14:paraId="009DBB10" w14:textId="77777777" w:rsidR="00A467EF" w:rsidRPr="00A467EF" w:rsidRDefault="00A467EF" w:rsidP="00A467EF">
      <w:pPr>
        <w:numPr>
          <w:ilvl w:val="0"/>
          <w:numId w:val="4"/>
        </w:numPr>
        <w:jc w:val="both"/>
        <w:rPr>
          <w:lang w:val="en-US"/>
        </w:rPr>
      </w:pPr>
      <w:r w:rsidRPr="00A467EF">
        <w:rPr>
          <w:lang w:val="en-US"/>
        </w:rPr>
        <w:t xml:space="preserve">Road works warning; </w:t>
      </w:r>
    </w:p>
    <w:p w14:paraId="3E1E1208" w14:textId="77777777" w:rsidR="00A467EF" w:rsidRPr="00A467EF" w:rsidRDefault="00A467EF" w:rsidP="00A467EF">
      <w:pPr>
        <w:numPr>
          <w:ilvl w:val="0"/>
          <w:numId w:val="4"/>
        </w:numPr>
        <w:jc w:val="both"/>
        <w:rPr>
          <w:lang w:val="en-US"/>
        </w:rPr>
      </w:pPr>
      <w:r w:rsidRPr="00A467EF">
        <w:rPr>
          <w:lang w:val="en-US"/>
        </w:rPr>
        <w:t xml:space="preserve">Weather conditions; </w:t>
      </w:r>
    </w:p>
    <w:p w14:paraId="22A67FBF" w14:textId="77777777" w:rsidR="00A467EF" w:rsidRPr="00A467EF" w:rsidRDefault="00A467EF" w:rsidP="00A467EF">
      <w:pPr>
        <w:numPr>
          <w:ilvl w:val="0"/>
          <w:numId w:val="4"/>
        </w:numPr>
        <w:jc w:val="both"/>
        <w:rPr>
          <w:lang w:val="en-US"/>
        </w:rPr>
      </w:pPr>
      <w:r w:rsidRPr="00A467EF">
        <w:rPr>
          <w:lang w:val="en-US"/>
        </w:rPr>
        <w:t xml:space="preserve">Emergency brake light; </w:t>
      </w:r>
    </w:p>
    <w:p w14:paraId="687F8239" w14:textId="77777777" w:rsidR="00A467EF" w:rsidRPr="00A467EF" w:rsidRDefault="00A467EF" w:rsidP="00A467EF">
      <w:pPr>
        <w:numPr>
          <w:ilvl w:val="0"/>
          <w:numId w:val="4"/>
        </w:numPr>
        <w:jc w:val="both"/>
        <w:rPr>
          <w:lang w:val="en-US"/>
        </w:rPr>
      </w:pPr>
      <w:r w:rsidRPr="00A467EF">
        <w:rPr>
          <w:lang w:val="en-US"/>
        </w:rPr>
        <w:t xml:space="preserve">Emergency vehicle approaching; </w:t>
      </w:r>
    </w:p>
    <w:p w14:paraId="7EB3BB9D" w14:textId="77777777" w:rsidR="00A467EF" w:rsidRPr="00A467EF" w:rsidRDefault="00A467EF" w:rsidP="00A467EF">
      <w:pPr>
        <w:numPr>
          <w:ilvl w:val="0"/>
          <w:numId w:val="4"/>
        </w:numPr>
        <w:jc w:val="both"/>
        <w:rPr>
          <w:lang w:val="de-AT"/>
        </w:rPr>
      </w:pPr>
      <w:r w:rsidRPr="00A467EF">
        <w:rPr>
          <w:lang w:val="de-AT"/>
        </w:rPr>
        <w:t>Other hazards;</w:t>
      </w:r>
    </w:p>
    <w:p w14:paraId="5031805A" w14:textId="77777777" w:rsidR="00A467EF" w:rsidRPr="00A467EF" w:rsidRDefault="00A467EF" w:rsidP="00A467EF">
      <w:pPr>
        <w:numPr>
          <w:ilvl w:val="0"/>
          <w:numId w:val="4"/>
        </w:numPr>
        <w:jc w:val="both"/>
        <w:rPr>
          <w:lang w:val="de-AT"/>
        </w:rPr>
      </w:pPr>
      <w:r w:rsidRPr="00A467EF">
        <w:rPr>
          <w:lang w:val="de-AT"/>
        </w:rPr>
        <w:t xml:space="preserve">In-vehicle speed limits; </w:t>
      </w:r>
    </w:p>
    <w:p w14:paraId="1615E287" w14:textId="77777777" w:rsidR="00A467EF" w:rsidRPr="00A467EF" w:rsidRDefault="00A467EF" w:rsidP="00A467EF">
      <w:pPr>
        <w:numPr>
          <w:ilvl w:val="0"/>
          <w:numId w:val="4"/>
        </w:numPr>
        <w:jc w:val="both"/>
        <w:rPr>
          <w:lang w:val="de-AT"/>
        </w:rPr>
      </w:pPr>
      <w:r w:rsidRPr="00A467EF">
        <w:rPr>
          <w:lang w:val="de-AT"/>
        </w:rPr>
        <w:t xml:space="preserve">Signal violation/intersection safety; </w:t>
      </w:r>
    </w:p>
    <w:p w14:paraId="60A002BF" w14:textId="77777777" w:rsidR="00A467EF" w:rsidRPr="00A467EF" w:rsidRDefault="00A467EF" w:rsidP="00A467EF">
      <w:pPr>
        <w:numPr>
          <w:ilvl w:val="0"/>
          <w:numId w:val="4"/>
        </w:numPr>
        <w:jc w:val="both"/>
        <w:rPr>
          <w:lang w:val="en-US"/>
        </w:rPr>
      </w:pPr>
      <w:r w:rsidRPr="00A467EF">
        <w:rPr>
          <w:lang w:val="en-US"/>
        </w:rPr>
        <w:t xml:space="preserve">Traffic signal priority request by designated vehicles; </w:t>
      </w:r>
    </w:p>
    <w:p w14:paraId="759651F2" w14:textId="77777777" w:rsidR="00A467EF" w:rsidRPr="00A467EF" w:rsidRDefault="00A467EF" w:rsidP="00A467EF">
      <w:pPr>
        <w:numPr>
          <w:ilvl w:val="0"/>
          <w:numId w:val="4"/>
        </w:numPr>
        <w:jc w:val="both"/>
        <w:rPr>
          <w:lang w:val="en-US"/>
        </w:rPr>
      </w:pPr>
      <w:r w:rsidRPr="00A467EF">
        <w:rPr>
          <w:lang w:val="en-US"/>
        </w:rPr>
        <w:lastRenderedPageBreak/>
        <w:t xml:space="preserve">Green light optimal speed advisory; </w:t>
      </w:r>
    </w:p>
    <w:p w14:paraId="22D294B8" w14:textId="77777777" w:rsidR="00A467EF" w:rsidRPr="00A467EF" w:rsidRDefault="00A467EF" w:rsidP="00A467EF">
      <w:pPr>
        <w:numPr>
          <w:ilvl w:val="0"/>
          <w:numId w:val="4"/>
        </w:numPr>
        <w:jc w:val="both"/>
        <w:rPr>
          <w:lang w:val="de-AT"/>
        </w:rPr>
      </w:pPr>
      <w:r w:rsidRPr="00A467EF">
        <w:rPr>
          <w:lang w:val="de-AT"/>
        </w:rPr>
        <w:t xml:space="preserve">Probe vehicle data; </w:t>
      </w:r>
    </w:p>
    <w:p w14:paraId="3327FEDE" w14:textId="746CD3CE" w:rsidR="00A467EF" w:rsidRPr="00721AEF" w:rsidRDefault="00A467EF" w:rsidP="007B19FB">
      <w:pPr>
        <w:numPr>
          <w:ilvl w:val="0"/>
          <w:numId w:val="4"/>
        </w:numPr>
        <w:jc w:val="both"/>
        <w:rPr>
          <w:lang w:val="en-US"/>
        </w:rPr>
      </w:pPr>
      <w:r w:rsidRPr="00A467EF">
        <w:rPr>
          <w:lang w:val="en-US"/>
        </w:rPr>
        <w:t>Shockwave damping</w:t>
      </w:r>
    </w:p>
    <w:p w14:paraId="063B2158" w14:textId="61B79316" w:rsidR="00A467EF" w:rsidRPr="007B19FB" w:rsidRDefault="00A467EF" w:rsidP="00C10BC1">
      <w:pPr>
        <w:jc w:val="both"/>
        <w:rPr>
          <w:lang w:val="en-US"/>
        </w:rPr>
      </w:pPr>
      <w:r w:rsidRPr="00A467EF">
        <w:rPr>
          <w:lang w:val="en-US"/>
        </w:rPr>
        <w:t xml:space="preserve">These will be the use cases that should run seamlessly and interoperable across the EU. To achieve this they need to be specified in detail. The specifications should be based on existing C-ITS standards. </w:t>
      </w:r>
    </w:p>
    <w:p w14:paraId="257AE83D" w14:textId="77777777" w:rsidR="00C10BC1" w:rsidRDefault="00C10BC1" w:rsidP="00C10BC1">
      <w:pPr>
        <w:jc w:val="both"/>
      </w:pPr>
      <w:r>
        <w:t>C-ITS is expected to bring along increased level of road safety amongst other factors. Estimates on accident causes 90% of all accidents are related to human factors (distraction, misjudging speed or trajectory or failing to look properly</w:t>
      </w:r>
      <w:r w:rsidRPr="00F37D69">
        <w:rPr>
          <w:rStyle w:val="FootnoteReference"/>
        </w:rPr>
        <w:footnoteReference w:id="31"/>
      </w:r>
      <w:r w:rsidRPr="00F37D69">
        <w:t xml:space="preserve">. </w:t>
      </w:r>
      <w:r w:rsidRPr="007C64D0">
        <w:t>The US Department of Transportation argues that C-ITS may reduce up to 14% of congestion after traffic incidents and ameliorate up to 169,000 accidents related to curves and save up to 5,100 casualties per year</w:t>
      </w:r>
      <w:r w:rsidRPr="00F37D69">
        <w:rPr>
          <w:rStyle w:val="FootnoteReference"/>
        </w:rPr>
        <w:footnoteReference w:id="32"/>
      </w:r>
      <w:r w:rsidRPr="00F37D69">
        <w:t>.</w:t>
      </w:r>
      <w:r>
        <w:t xml:space="preserve"> Cooperative intersection and left turn assistance applications are estimated to prevent between 412,512 to 592,230 crashes, saving between 777 and 1083 lives. Furthermore the US Department of Transport believes that between 191,202 and 270,011 injuries could be prevented and between 511,118 – 728,173 vehicle damages could be prevented</w:t>
      </w:r>
      <w:r>
        <w:rPr>
          <w:rStyle w:val="FootnoteReference"/>
        </w:rPr>
        <w:footnoteReference w:id="33"/>
      </w:r>
      <w:r>
        <w:t>. Furthermore it points to a 4.5% fuel reduction is expected.</w:t>
      </w:r>
    </w:p>
    <w:p w14:paraId="772C39A2" w14:textId="77777777" w:rsidR="00623089" w:rsidRDefault="007E2C31" w:rsidP="00C10BC1">
      <w:pPr>
        <w:jc w:val="both"/>
      </w:pPr>
      <w:r>
        <w:t>Accident simulations</w:t>
      </w:r>
      <w:r w:rsidR="00623089">
        <w:t xml:space="preserve"> in Germany ha</w:t>
      </w:r>
      <w:r w:rsidR="00C22639">
        <w:t>ve</w:t>
      </w:r>
      <w:r w:rsidR="00623089">
        <w:t xml:space="preserve"> shown that </w:t>
      </w:r>
      <w:r>
        <w:t>intersection safety applications are likely to reduce injury accidents by 66%. Intersection accidents in Germany cause a socio-economic cost of EUR 3,7 bln.</w:t>
      </w:r>
      <w:r w:rsidR="00137C72">
        <w:t xml:space="preserve"> In a German context emergency brak</w:t>
      </w:r>
      <w:r w:rsidR="00FA3D4F">
        <w:t xml:space="preserve">e </w:t>
      </w:r>
      <w:r w:rsidR="00137C72">
        <w:t>light is estimated to cover accidents that cause around EUR 1,2 bln in socio-economic damage</w:t>
      </w:r>
      <w:r w:rsidR="00137C72">
        <w:rPr>
          <w:rStyle w:val="FootnoteReference"/>
        </w:rPr>
        <w:footnoteReference w:id="34"/>
      </w:r>
    </w:p>
    <w:p w14:paraId="76ABF502" w14:textId="77777777" w:rsidR="00C10BC1" w:rsidRDefault="00C10BC1" w:rsidP="00C10BC1">
      <w:pPr>
        <w:jc w:val="both"/>
      </w:pPr>
      <w:r>
        <w:t>With a view to the future, C-ITS may also play a major role assuring the safety of higher levels of automated driving, when currently advisory applications may be in place to start taking driving decisions. Hence in addition to its road safety dimension there is a future industry policy dimension.</w:t>
      </w:r>
    </w:p>
    <w:p w14:paraId="2C30B864" w14:textId="77777777" w:rsidR="006A5C68" w:rsidRDefault="006A5C68">
      <w:pPr>
        <w:rPr>
          <w:lang w:val="en-US"/>
        </w:rPr>
      </w:pPr>
      <w:r>
        <w:rPr>
          <w:lang w:val="en-US"/>
        </w:rPr>
        <w:br w:type="page"/>
      </w:r>
    </w:p>
    <w:p w14:paraId="641E94EA" w14:textId="77777777" w:rsidR="005D2C39" w:rsidRPr="00443B77" w:rsidRDefault="005D2C39" w:rsidP="005D2C39">
      <w:pPr>
        <w:jc w:val="both"/>
        <w:rPr>
          <w:b/>
          <w:sz w:val="20"/>
          <w:szCs w:val="20"/>
        </w:rPr>
      </w:pPr>
      <w:r>
        <w:rPr>
          <w:b/>
          <w:sz w:val="20"/>
          <w:szCs w:val="20"/>
        </w:rPr>
        <w:lastRenderedPageBreak/>
        <w:t>F</w:t>
      </w:r>
      <w:r w:rsidRPr="00443B77">
        <w:rPr>
          <w:b/>
          <w:sz w:val="20"/>
          <w:szCs w:val="20"/>
        </w:rPr>
        <w:t>igure 1: illustration of C-ITS</w:t>
      </w:r>
    </w:p>
    <w:p w14:paraId="0443C4E1" w14:textId="77777777" w:rsidR="005D2C39" w:rsidRDefault="005D2C39" w:rsidP="005D2C39">
      <w:pPr>
        <w:jc w:val="both"/>
      </w:pPr>
      <w:r>
        <w:rPr>
          <w:noProof/>
        </w:rPr>
        <w:drawing>
          <wp:inline distT="0" distB="0" distL="0" distR="0" wp14:anchorId="3153CF06" wp14:editId="7739E6F4">
            <wp:extent cx="5943600" cy="24218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T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421890"/>
                    </a:xfrm>
                    <a:prstGeom prst="rect">
                      <a:avLst/>
                    </a:prstGeom>
                  </pic:spPr>
                </pic:pic>
              </a:graphicData>
            </a:graphic>
          </wp:inline>
        </w:drawing>
      </w:r>
    </w:p>
    <w:p w14:paraId="36E4A67C" w14:textId="77777777" w:rsidR="00D5110B" w:rsidRDefault="00D5110B" w:rsidP="008F17C6">
      <w:pPr>
        <w:jc w:val="both"/>
      </w:pPr>
      <w:r>
        <w:t>The beacon message is known as a CAM</w:t>
      </w:r>
      <w:r w:rsidR="006A5C68">
        <w:t xml:space="preserve"> (shown in yellow)</w:t>
      </w:r>
      <w:r>
        <w:t xml:space="preserve">, it broadcasts position, direction of a vehicle, its speed, and other data and forms the backbone of the analysis done by the ITS Stations in range. </w:t>
      </w:r>
      <w:r w:rsidRPr="00F674AB">
        <w:t xml:space="preserve">The result of CAM analysis </w:t>
      </w:r>
      <w:r w:rsidR="00F674AB" w:rsidRPr="00F674AB">
        <w:t xml:space="preserve">and </w:t>
      </w:r>
      <w:r w:rsidRPr="00F674AB">
        <w:t>sensor data is used to detect events.</w:t>
      </w:r>
      <w:r>
        <w:t xml:space="preserve"> If an event is detected a DENM message is sent</w:t>
      </w:r>
      <w:r w:rsidR="0005339D">
        <w:t xml:space="preserve"> (see fig 1 road work warning and congestion warning)</w:t>
      </w:r>
      <w:r>
        <w:t xml:space="preserve">. It specifies the event its time and </w:t>
      </w:r>
      <w:r w:rsidR="00D743AC">
        <w:t xml:space="preserve">its </w:t>
      </w:r>
      <w:r>
        <w:t>location. Both CAM and DENM have a range of several hundred metres and can be instantly received by all ITS Stations in range.</w:t>
      </w:r>
      <w:r w:rsidR="00920A23">
        <w:t xml:space="preserve"> </w:t>
      </w:r>
      <w:r w:rsidR="00F46C3B">
        <w:t xml:space="preserve">C-ITS is a radio system, the sender has </w:t>
      </w:r>
      <w:r w:rsidR="0005339D">
        <w:t xml:space="preserve">no </w:t>
      </w:r>
      <w:r w:rsidR="00F46C3B">
        <w:t>relationship with the recipients of the messages.</w:t>
      </w:r>
    </w:p>
    <w:p w14:paraId="7CD3A61B" w14:textId="77777777" w:rsidR="0056259C" w:rsidRDefault="00377608" w:rsidP="008F17C6">
      <w:pPr>
        <w:jc w:val="both"/>
      </w:pPr>
      <w:r w:rsidRPr="007C64D0">
        <w:t>The messages are pseudonymised, meaning that frequently changing security certificates will veil the identity of the sender</w:t>
      </w:r>
      <w:r>
        <w:t>.</w:t>
      </w:r>
      <w:r w:rsidR="00D558B2">
        <w:t xml:space="preserve"> </w:t>
      </w:r>
      <w:r w:rsidR="0099060F">
        <w:t>Refer to the Annex for a more detailed description of the day one use cases, the messages and related standards, as well as the security PKI</w:t>
      </w:r>
      <w:r w:rsidR="00D558B2">
        <w:t xml:space="preserve">. </w:t>
      </w:r>
    </w:p>
    <w:p w14:paraId="5E984973" w14:textId="77777777" w:rsidR="007D0AA8" w:rsidRPr="009943E2" w:rsidRDefault="007D0AA8" w:rsidP="00923E78">
      <w:pPr>
        <w:pStyle w:val="Heading1"/>
      </w:pPr>
      <w:bookmarkStart w:id="33" w:name="_Toc482021218"/>
      <w:r w:rsidRPr="009943E2">
        <w:t xml:space="preserve">4.) </w:t>
      </w:r>
      <w:r w:rsidRPr="009943E2">
        <w:tab/>
      </w:r>
      <w:r w:rsidRPr="009943E2">
        <w:tab/>
        <w:t xml:space="preserve">ANALYSIS: C-ITS AND THE PRINCIPLES OF DATA </w:t>
      </w:r>
      <w:r w:rsidR="00ED0588" w:rsidRPr="009943E2">
        <w:t>PROCESSING</w:t>
      </w:r>
      <w:bookmarkEnd w:id="33"/>
    </w:p>
    <w:p w14:paraId="1346B37F" w14:textId="77777777" w:rsidR="00C00270" w:rsidRDefault="00C00270" w:rsidP="00923E78">
      <w:pPr>
        <w:jc w:val="both"/>
      </w:pPr>
    </w:p>
    <w:p w14:paraId="1A60C623" w14:textId="77777777" w:rsidR="00CB7A63" w:rsidRPr="009943E2" w:rsidRDefault="00CB7A63" w:rsidP="00923E78">
      <w:pPr>
        <w:jc w:val="both"/>
      </w:pPr>
      <w:r w:rsidRPr="009943E2">
        <w:t>This section introduces and analyses the C-ITS in the context of the principles of processing personal data outlined in Article 5 of the GDPR.</w:t>
      </w:r>
      <w:r>
        <w:t xml:space="preserve"> As the working group is continuing the analysis and evaluation of the suitable legal basis, it has been decided in the group that at this point the approach is to rule out those legal bas</w:t>
      </w:r>
      <w:r w:rsidR="00EF3F25">
        <w:t>e</w:t>
      </w:r>
      <w:r>
        <w:t xml:space="preserve">s that have been analysed to be not applicable and further on to continue the analysis in the working group with those ones that might be suitable in order to ground for further development of C-ITS.  </w:t>
      </w:r>
    </w:p>
    <w:p w14:paraId="0D9DECA2" w14:textId="77777777" w:rsidR="007D0AA8" w:rsidRPr="009943E2" w:rsidRDefault="007D0AA8" w:rsidP="008F17C6">
      <w:pPr>
        <w:pStyle w:val="Heading2"/>
        <w:jc w:val="both"/>
      </w:pPr>
      <w:bookmarkStart w:id="34" w:name="_Toc482021219"/>
      <w:r w:rsidRPr="009943E2">
        <w:t xml:space="preserve">4.1) </w:t>
      </w:r>
      <w:r w:rsidRPr="009943E2">
        <w:tab/>
      </w:r>
      <w:r w:rsidRPr="009943E2">
        <w:tab/>
        <w:t>Lawfulness, fairness and transparency</w:t>
      </w:r>
      <w:bookmarkEnd w:id="34"/>
    </w:p>
    <w:p w14:paraId="7E8BB400" w14:textId="77777777" w:rsidR="008D7498" w:rsidRDefault="00FB435F" w:rsidP="008F17C6">
      <w:pPr>
        <w:jc w:val="both"/>
      </w:pPr>
      <w:r>
        <w:t>During the phase I of the C-ITS platform, it was concluded that CAM and DENM messages are personal data due to the following factors</w:t>
      </w:r>
      <w:r w:rsidR="00775F11">
        <w:t>:</w:t>
      </w:r>
      <w:r>
        <w:t xml:space="preserve"> </w:t>
      </w:r>
      <w:r w:rsidR="008D7498">
        <w:t>The data subject is indirectly identifiable via the CAM. The CAM contains an authorisation ticket, issued by the PKI (see section 3.3). Furthermore the CAM contains location data</w:t>
      </w:r>
      <w:r w:rsidR="00756EBC">
        <w:t xml:space="preserve"> and the dimensions of the vehicle</w:t>
      </w:r>
      <w:r w:rsidR="008D7498">
        <w:t xml:space="preserve">, which may also indirectly identify the data subject. The </w:t>
      </w:r>
      <w:r w:rsidR="008D7498">
        <w:lastRenderedPageBreak/>
        <w:t>DENM also has a</w:t>
      </w:r>
      <w:r w:rsidR="00E27E73">
        <w:t>n</w:t>
      </w:r>
      <w:r w:rsidR="008D7498">
        <w:t xml:space="preserve"> authorisation ticket, which also makes the data subject identifiable.</w:t>
      </w:r>
    </w:p>
    <w:p w14:paraId="50856A32" w14:textId="77777777" w:rsidR="0051440A" w:rsidRPr="009943E2" w:rsidRDefault="0051440A" w:rsidP="008F17C6">
      <w:pPr>
        <w:pStyle w:val="Heading3"/>
        <w:jc w:val="both"/>
      </w:pPr>
      <w:bookmarkStart w:id="35" w:name="_Toc482021220"/>
      <w:r w:rsidRPr="009943E2">
        <w:t>4.1.1</w:t>
      </w:r>
      <w:r w:rsidR="00E15C1D" w:rsidRPr="009943E2">
        <w:t>.</w:t>
      </w:r>
      <w:r w:rsidRPr="009943E2">
        <w:t xml:space="preserve">) </w:t>
      </w:r>
      <w:r w:rsidR="004939E3">
        <w:tab/>
      </w:r>
      <w:r w:rsidR="00A062AF">
        <w:t>Legal basis</w:t>
      </w:r>
      <w:bookmarkEnd w:id="35"/>
    </w:p>
    <w:p w14:paraId="2947E64B" w14:textId="77777777" w:rsidR="00E15C1D" w:rsidRPr="009943E2" w:rsidRDefault="00AC675F" w:rsidP="00AF0638">
      <w:pPr>
        <w:jc w:val="both"/>
      </w:pPr>
      <w:r>
        <w:t xml:space="preserve">In this section the C-ITS functionalities are analysed through the article 6 of GDPR. The goal is to find suitable legal basis via ruling out the ones that at this point seem to be invalid. </w:t>
      </w:r>
    </w:p>
    <w:p w14:paraId="465A94D3" w14:textId="77777777" w:rsidR="00E15C1D" w:rsidRPr="009943E2" w:rsidRDefault="00E15C1D" w:rsidP="00AF0638">
      <w:pPr>
        <w:pStyle w:val="Heading4"/>
        <w:jc w:val="both"/>
      </w:pPr>
      <w:r w:rsidRPr="009943E2">
        <w:t xml:space="preserve">4.1.1.1) </w:t>
      </w:r>
      <w:r w:rsidR="004939E3">
        <w:tab/>
      </w:r>
      <w:r w:rsidR="00236BBB">
        <w:t>C</w:t>
      </w:r>
      <w:r w:rsidR="00A062AF" w:rsidRPr="009943E2">
        <w:t>onsent</w:t>
      </w:r>
    </w:p>
    <w:p w14:paraId="1C0C4ABB" w14:textId="77777777" w:rsidR="00A00F9F" w:rsidRDefault="00A00F9F" w:rsidP="00AF0638">
      <w:pPr>
        <w:jc w:val="both"/>
        <w:rPr>
          <w:lang w:val="en-US"/>
        </w:rPr>
      </w:pPr>
      <w:r>
        <w:rPr>
          <w:lang w:val="en-US"/>
        </w:rPr>
        <w:t xml:space="preserve">A possible legal basis to process personal data is to instantiate </w:t>
      </w:r>
      <w:r w:rsidRPr="00682BDC">
        <w:rPr>
          <w:b/>
          <w:lang w:val="en-US"/>
        </w:rPr>
        <w:t>the informed consent</w:t>
      </w:r>
      <w:r>
        <w:rPr>
          <w:lang w:val="en-US"/>
        </w:rPr>
        <w:t xml:space="preserve"> given by the data subject. During the Phase 1 of the C-ITS platform, the working group dealing with data protection and privacy considered that option as suitable </w:t>
      </w:r>
      <w:r w:rsidR="007A1BED">
        <w:rPr>
          <w:lang w:val="en-US"/>
        </w:rPr>
        <w:t>the suitable legal basis</w:t>
      </w:r>
      <w:r>
        <w:rPr>
          <w:lang w:val="en-US"/>
        </w:rPr>
        <w:t>, recommending a gradual instantiation of the consent by providing the vehicles with ad hoc technologies allowing attaching consent markers to personal data. During the phase I the working group also took into account the opinion from article 29 (15/2011) in relation to the definition of consent.</w:t>
      </w:r>
    </w:p>
    <w:p w14:paraId="1E9BA6E0" w14:textId="46A36D82" w:rsidR="00281D7E" w:rsidRPr="00281D7E" w:rsidRDefault="007A1BED" w:rsidP="00AF0638">
      <w:pPr>
        <w:pStyle w:val="Leipteksti"/>
        <w:jc w:val="both"/>
        <w:rPr>
          <w:lang w:val="en-US"/>
        </w:rPr>
      </w:pPr>
      <w:r>
        <w:rPr>
          <w:lang w:val="en-US"/>
        </w:rPr>
        <w:t>In the phase II of the</w:t>
      </w:r>
      <w:r w:rsidR="00A467EF">
        <w:rPr>
          <w:lang w:val="en-US"/>
        </w:rPr>
        <w:t xml:space="preserve"> </w:t>
      </w:r>
      <w:r w:rsidR="0007168A">
        <w:rPr>
          <w:lang w:val="en-US"/>
        </w:rPr>
        <w:t>C-ITS platform</w:t>
      </w:r>
      <w:r>
        <w:rPr>
          <w:lang w:val="en-US"/>
        </w:rPr>
        <w:t xml:space="preserve">, the working group concluded </w:t>
      </w:r>
      <w:r w:rsidR="0007168A">
        <w:rPr>
          <w:lang w:val="en-US"/>
        </w:rPr>
        <w:t xml:space="preserve">a </w:t>
      </w:r>
      <w:r>
        <w:rPr>
          <w:lang w:val="en-US"/>
        </w:rPr>
        <w:t xml:space="preserve">more thorough analysis </w:t>
      </w:r>
      <w:r w:rsidR="0007168A">
        <w:rPr>
          <w:lang w:val="en-US"/>
        </w:rPr>
        <w:t xml:space="preserve">regarding </w:t>
      </w:r>
      <w:r>
        <w:rPr>
          <w:lang w:val="en-US"/>
        </w:rPr>
        <w:t>consent as</w:t>
      </w:r>
      <w:r w:rsidR="0007168A">
        <w:rPr>
          <w:lang w:val="en-US"/>
        </w:rPr>
        <w:t xml:space="preserve"> a possible </w:t>
      </w:r>
      <w:r>
        <w:rPr>
          <w:lang w:val="en-US"/>
        </w:rPr>
        <w:t xml:space="preserve">legal basis and faced obstacles in </w:t>
      </w:r>
      <w:r w:rsidR="00A13914">
        <w:rPr>
          <w:lang w:val="en-US"/>
        </w:rPr>
        <w:t xml:space="preserve">fulfilling the requirements for that </w:t>
      </w:r>
      <w:r>
        <w:rPr>
          <w:lang w:val="en-US"/>
        </w:rPr>
        <w:t>legal base. More specifically t</w:t>
      </w:r>
      <w:r w:rsidR="00281D7E">
        <w:rPr>
          <w:lang w:val="en-US"/>
        </w:rPr>
        <w:t xml:space="preserve">he required granularity of consent considering the multitude of choices and </w:t>
      </w:r>
      <w:r w:rsidR="0007168A">
        <w:rPr>
          <w:lang w:val="en-US"/>
        </w:rPr>
        <w:t xml:space="preserve">services </w:t>
      </w:r>
      <w:r w:rsidR="00281D7E">
        <w:rPr>
          <w:lang w:val="en-US"/>
        </w:rPr>
        <w:t xml:space="preserve"> as well as potential processing purposes </w:t>
      </w:r>
      <w:r>
        <w:rPr>
          <w:lang w:val="en-US"/>
        </w:rPr>
        <w:t xml:space="preserve">might be </w:t>
      </w:r>
      <w:r w:rsidR="00F37D69">
        <w:rPr>
          <w:lang w:val="en-US"/>
        </w:rPr>
        <w:t xml:space="preserve">challenging </w:t>
      </w:r>
      <w:r w:rsidR="00281D7E">
        <w:rPr>
          <w:lang w:val="en-US"/>
        </w:rPr>
        <w:t>to be implemented in the C-ITS context</w:t>
      </w:r>
      <w:r w:rsidR="00281D7E" w:rsidRPr="00281D7E">
        <w:rPr>
          <w:lang w:val="en-US"/>
        </w:rPr>
        <w:t>.</w:t>
      </w:r>
      <w:r w:rsidR="00281D7E">
        <w:rPr>
          <w:lang w:val="en-US"/>
        </w:rPr>
        <w:t xml:space="preserve"> Additionally, in the C-ITS context, the actors acting as data controllers might not have a direct one-to-one relationship with the data subject, due to the open broadcast nature of the data</w:t>
      </w:r>
      <w:r w:rsidR="00A14B6C">
        <w:rPr>
          <w:lang w:val="en-US"/>
        </w:rPr>
        <w:t xml:space="preserve">, here Article 11 of the GDPR </w:t>
      </w:r>
      <w:r w:rsidR="00863727">
        <w:rPr>
          <w:lang w:val="en-US"/>
        </w:rPr>
        <w:t xml:space="preserve">" processing which does not require identification" </w:t>
      </w:r>
      <w:r w:rsidR="00A14B6C">
        <w:rPr>
          <w:lang w:val="en-US"/>
        </w:rPr>
        <w:t>would have to apply (see 3.1))</w:t>
      </w:r>
      <w:r w:rsidR="00281D7E">
        <w:rPr>
          <w:lang w:val="en-US"/>
        </w:rPr>
        <w:t>.</w:t>
      </w:r>
      <w:r w:rsidR="00281D7E" w:rsidRPr="00281D7E">
        <w:rPr>
          <w:lang w:val="en-US"/>
        </w:rPr>
        <w:t xml:space="preserve"> Furthermore taking into account that at this stage the cont</w:t>
      </w:r>
      <w:r w:rsidR="00602809">
        <w:rPr>
          <w:lang w:val="en-US"/>
        </w:rPr>
        <w:t>r</w:t>
      </w:r>
      <w:r w:rsidR="00281D7E" w:rsidRPr="00281D7E">
        <w:rPr>
          <w:lang w:val="en-US"/>
        </w:rPr>
        <w:t>oller has not been defined to a level that data subject would be aware of the identity of the cont</w:t>
      </w:r>
      <w:r w:rsidR="00602809">
        <w:rPr>
          <w:lang w:val="en-US"/>
        </w:rPr>
        <w:t>r</w:t>
      </w:r>
      <w:r w:rsidR="00281D7E" w:rsidRPr="00281D7E">
        <w:rPr>
          <w:lang w:val="en-US"/>
        </w:rPr>
        <w:t xml:space="preserve">oller, </w:t>
      </w:r>
      <w:r w:rsidR="00281D7E" w:rsidRPr="00682BDC">
        <w:rPr>
          <w:b/>
          <w:lang w:val="en-US"/>
        </w:rPr>
        <w:t>consent as such</w:t>
      </w:r>
      <w:r w:rsidR="00900D1C">
        <w:rPr>
          <w:lang w:val="en-US"/>
        </w:rPr>
        <w:t xml:space="preserve">, standalone element, </w:t>
      </w:r>
      <w:r w:rsidR="00281D7E" w:rsidRPr="00281D7E">
        <w:rPr>
          <w:lang w:val="en-US"/>
        </w:rPr>
        <w:t>cannot be considered a</w:t>
      </w:r>
      <w:r w:rsidR="00CB7A63">
        <w:rPr>
          <w:lang w:val="en-US"/>
        </w:rPr>
        <w:t>s a</w:t>
      </w:r>
      <w:r w:rsidR="00281D7E" w:rsidRPr="00281D7E">
        <w:rPr>
          <w:lang w:val="en-US"/>
        </w:rPr>
        <w:t xml:space="preserve"> viable legal basis. However</w:t>
      </w:r>
      <w:r w:rsidR="00147043">
        <w:rPr>
          <w:lang w:val="en-US"/>
        </w:rPr>
        <w:t>,</w:t>
      </w:r>
      <w:r w:rsidR="00281D7E" w:rsidRPr="00281D7E">
        <w:rPr>
          <w:lang w:val="en-US"/>
        </w:rPr>
        <w:t xml:space="preserve"> the concept of consent needs to </w:t>
      </w:r>
      <w:r w:rsidR="00147043">
        <w:rPr>
          <w:lang w:val="en-US"/>
        </w:rPr>
        <w:t xml:space="preserve">be </w:t>
      </w:r>
      <w:r w:rsidR="00281D7E" w:rsidRPr="00281D7E">
        <w:rPr>
          <w:lang w:val="en-US"/>
        </w:rPr>
        <w:t xml:space="preserve">further elaborated </w:t>
      </w:r>
      <w:r w:rsidR="00721AEF">
        <w:rPr>
          <w:lang w:val="en-US"/>
        </w:rPr>
        <w:t xml:space="preserve">when the roles are more clearly defined. </w:t>
      </w:r>
    </w:p>
    <w:p w14:paraId="545DA907" w14:textId="77777777" w:rsidR="0051440A" w:rsidRPr="007B19FB" w:rsidRDefault="0051440A" w:rsidP="007B19FB">
      <w:pPr>
        <w:pStyle w:val="Leipteksti"/>
        <w:jc w:val="both"/>
        <w:rPr>
          <w:lang w:val="en-GB"/>
        </w:rPr>
      </w:pPr>
      <w:r w:rsidRPr="007B19FB">
        <w:rPr>
          <w:lang w:val="en-GB"/>
        </w:rPr>
        <w:t>4.1</w:t>
      </w:r>
      <w:r w:rsidR="00E15C1D" w:rsidRPr="007B19FB">
        <w:rPr>
          <w:lang w:val="en-GB"/>
        </w:rPr>
        <w:t>.1.2</w:t>
      </w:r>
      <w:r w:rsidRPr="007B19FB">
        <w:rPr>
          <w:lang w:val="en-GB"/>
        </w:rPr>
        <w:t xml:space="preserve">) </w:t>
      </w:r>
      <w:r w:rsidR="004939E3" w:rsidRPr="007B19FB">
        <w:rPr>
          <w:lang w:val="en-GB"/>
        </w:rPr>
        <w:tab/>
      </w:r>
      <w:r w:rsidRPr="007B19FB">
        <w:rPr>
          <w:lang w:val="en-GB"/>
        </w:rPr>
        <w:t>Performance of a contract</w:t>
      </w:r>
    </w:p>
    <w:p w14:paraId="282A6097" w14:textId="25542E41" w:rsidR="00F15856" w:rsidRPr="00F15856" w:rsidRDefault="00F15856" w:rsidP="00F15856">
      <w:pPr>
        <w:pStyle w:val="Leipteksti"/>
        <w:jc w:val="both"/>
        <w:rPr>
          <w:lang w:val="en-US"/>
        </w:rPr>
      </w:pPr>
      <w:r>
        <w:rPr>
          <w:lang w:val="en-US"/>
        </w:rPr>
        <w:t xml:space="preserve">As </w:t>
      </w:r>
      <w:r w:rsidR="00A13914">
        <w:rPr>
          <w:lang w:val="en-US"/>
        </w:rPr>
        <w:t>the</w:t>
      </w:r>
      <w:r>
        <w:rPr>
          <w:lang w:val="en-US"/>
        </w:rPr>
        <w:t xml:space="preserve"> second legal basis, the Working Group has considered the option to process personal data where the processing is necessary to perform a contract to which the data subject is party to or in order to take steps at the request of the data subject prior to entering into a contract. This option may be feasible in specific and limited scenarios, where the data subject actually does have a contract with the data controller. Such circumstances could exist for example in private or closed roads, where the road operator could require the existence of a contract to be able to drive on the road and could necessitate the collection of data for C-ITS purposes. The complexity of the contractual relationship in the C-ITS framework as well as the long chain of actor</w:t>
      </w:r>
      <w:r w:rsidR="00A14B6C">
        <w:rPr>
          <w:lang w:val="en-US"/>
        </w:rPr>
        <w:t>s</w:t>
      </w:r>
      <w:r>
        <w:rPr>
          <w:lang w:val="en-US"/>
        </w:rPr>
        <w:t xml:space="preserve"> being involved, </w:t>
      </w:r>
      <w:r w:rsidRPr="00F15856">
        <w:rPr>
          <w:lang w:val="en-US"/>
        </w:rPr>
        <w:t>should be linked to</w:t>
      </w:r>
      <w:r>
        <w:rPr>
          <w:lang w:val="en-US"/>
        </w:rPr>
        <w:t xml:space="preserve"> the concept of joint controllership as defined in the article 26 of the GDP</w:t>
      </w:r>
      <w:r w:rsidRPr="00F15856">
        <w:rPr>
          <w:lang w:val="en-US"/>
        </w:rPr>
        <w:t xml:space="preserve">R if performance of the contract is to be used to be as legal basis in the C-ITS. </w:t>
      </w:r>
      <w:r w:rsidR="00721AEF">
        <w:rPr>
          <w:lang w:val="en-US"/>
        </w:rPr>
        <w:t>T</w:t>
      </w:r>
      <w:r w:rsidR="00CB7A63" w:rsidRPr="00F15856">
        <w:rPr>
          <w:lang w:val="en-US"/>
        </w:rPr>
        <w:t>his requires an analysis of the various entities in relation to purposes and means as well as taking into account the principle of accountability and fulfillment of the contractual obligations distinct to data processing agreements</w:t>
      </w:r>
      <w:r w:rsidR="00CB7A63">
        <w:rPr>
          <w:lang w:val="en-US"/>
        </w:rPr>
        <w:t xml:space="preserve"> as well as evaluation of how much power is delegated to different actors and the relationship between the actors</w:t>
      </w:r>
      <w:r w:rsidR="00CB7A63" w:rsidRPr="00F15856">
        <w:rPr>
          <w:lang w:val="en-US"/>
        </w:rPr>
        <w:t xml:space="preserve">. </w:t>
      </w:r>
    </w:p>
    <w:p w14:paraId="7CC83BAC" w14:textId="77777777" w:rsidR="0051440A" w:rsidRPr="009943E2" w:rsidRDefault="00E15C1D" w:rsidP="008F17C6">
      <w:pPr>
        <w:pStyle w:val="Heading4"/>
        <w:jc w:val="both"/>
      </w:pPr>
      <w:r w:rsidRPr="009943E2">
        <w:t>4.1.1.3</w:t>
      </w:r>
      <w:r w:rsidR="00F94010" w:rsidRPr="009943E2">
        <w:t xml:space="preserve">) </w:t>
      </w:r>
      <w:r w:rsidR="004939E3">
        <w:tab/>
      </w:r>
      <w:r w:rsidR="00F94010" w:rsidRPr="009943E2">
        <w:t>Legal obligation</w:t>
      </w:r>
    </w:p>
    <w:p w14:paraId="28A625E1" w14:textId="77777777" w:rsidR="00496609" w:rsidRPr="00496609" w:rsidRDefault="00496609" w:rsidP="00496609">
      <w:pPr>
        <w:pStyle w:val="Leipteksti"/>
        <w:jc w:val="both"/>
        <w:rPr>
          <w:lang w:val="en-US"/>
        </w:rPr>
      </w:pPr>
      <w:r>
        <w:rPr>
          <w:lang w:val="en-US"/>
        </w:rPr>
        <w:t xml:space="preserve">In some Member States, processing of personal data for C-ITS purposes may be required by applicable laws, where the controller may be subject to a legal obligation to collect the personal data in the first place. At the time of this writing, the Working Group is not aware of such Member State laws, which would necessitate the collection and/or subsequent processing and therefore the Working Group does not currently consider </w:t>
      </w:r>
      <w:r w:rsidRPr="00682BDC">
        <w:rPr>
          <w:lang w:val="en-GB"/>
        </w:rPr>
        <w:t xml:space="preserve">legal </w:t>
      </w:r>
      <w:r>
        <w:rPr>
          <w:lang w:val="en-US"/>
        </w:rPr>
        <w:t xml:space="preserve">obligation as a valid </w:t>
      </w:r>
      <w:r w:rsidRPr="00496609">
        <w:rPr>
          <w:lang w:val="en-US"/>
        </w:rPr>
        <w:t xml:space="preserve">basis </w:t>
      </w:r>
      <w:r>
        <w:rPr>
          <w:lang w:val="en-US"/>
        </w:rPr>
        <w:t>for processing.</w:t>
      </w:r>
      <w:r w:rsidRPr="00496609">
        <w:rPr>
          <w:lang w:val="en-US"/>
        </w:rPr>
        <w:t xml:space="preserve"> </w:t>
      </w:r>
    </w:p>
    <w:p w14:paraId="0907EDE7" w14:textId="77777777" w:rsidR="0051440A" w:rsidRPr="009943E2" w:rsidRDefault="00E15C1D" w:rsidP="008F17C6">
      <w:pPr>
        <w:pStyle w:val="Heading4"/>
        <w:jc w:val="both"/>
      </w:pPr>
      <w:r w:rsidRPr="009943E2">
        <w:t>4.1.1.4</w:t>
      </w:r>
      <w:r w:rsidR="009E4DEB" w:rsidRPr="009943E2">
        <w:t xml:space="preserve">) </w:t>
      </w:r>
      <w:r w:rsidR="004939E3">
        <w:tab/>
      </w:r>
      <w:r w:rsidR="009E4DEB" w:rsidRPr="009943E2">
        <w:t>Vital interest</w:t>
      </w:r>
    </w:p>
    <w:p w14:paraId="103E5D22" w14:textId="77777777" w:rsidR="009E4DEB" w:rsidRPr="009943E2" w:rsidRDefault="009E4DEB" w:rsidP="008F17C6">
      <w:pPr>
        <w:jc w:val="both"/>
        <w:rPr>
          <w:rFonts w:asciiTheme="minorHAnsi" w:hAnsiTheme="minorHAnsi" w:cs="Times New Roman"/>
        </w:rPr>
      </w:pPr>
      <w:r w:rsidRPr="009943E2">
        <w:rPr>
          <w:rFonts w:asciiTheme="minorHAnsi" w:hAnsiTheme="minorHAnsi" w:cs="Times New Roman"/>
        </w:rPr>
        <w:t xml:space="preserve">Processing being necessary in order to protect the vital interest of the data subject or of another natural person was identified as the possible legal basis as it is considered that the C-ITS system, when fully operational and introduced, can save lives. The current scenarios for </w:t>
      </w:r>
      <w:r w:rsidR="00355E8A" w:rsidRPr="009943E2">
        <w:rPr>
          <w:rFonts w:asciiTheme="minorHAnsi" w:hAnsiTheme="minorHAnsi" w:cs="Times New Roman"/>
        </w:rPr>
        <w:t>‘day-</w:t>
      </w:r>
      <w:r w:rsidRPr="009943E2">
        <w:rPr>
          <w:rFonts w:asciiTheme="minorHAnsi" w:hAnsiTheme="minorHAnsi" w:cs="Times New Roman"/>
        </w:rPr>
        <w:t>one</w:t>
      </w:r>
      <w:r w:rsidR="00355E8A" w:rsidRPr="009943E2">
        <w:rPr>
          <w:rFonts w:asciiTheme="minorHAnsi" w:hAnsiTheme="minorHAnsi" w:cs="Times New Roman"/>
        </w:rPr>
        <w:t>’</w:t>
      </w:r>
      <w:r w:rsidRPr="009943E2">
        <w:rPr>
          <w:rFonts w:asciiTheme="minorHAnsi" w:hAnsiTheme="minorHAnsi" w:cs="Times New Roman"/>
        </w:rPr>
        <w:t xml:space="preserve"> applications are primarily advisory services that can be </w:t>
      </w:r>
      <w:r w:rsidRPr="009943E2">
        <w:rPr>
          <w:rFonts w:asciiTheme="minorHAnsi" w:hAnsiTheme="minorHAnsi"/>
        </w:rPr>
        <w:t xml:space="preserve">live saving for data subjects, for instance collision warnings (e.g.: wrong way driving, intersections). </w:t>
      </w:r>
      <w:r w:rsidRPr="009943E2">
        <w:rPr>
          <w:rFonts w:asciiTheme="minorHAnsi" w:hAnsiTheme="minorHAnsi" w:cs="Times New Roman"/>
        </w:rPr>
        <w:t>However</w:t>
      </w:r>
      <w:r w:rsidR="00661F75">
        <w:rPr>
          <w:rFonts w:asciiTheme="minorHAnsi" w:hAnsiTheme="minorHAnsi" w:cs="Times New Roman"/>
        </w:rPr>
        <w:t>,</w:t>
      </w:r>
      <w:r w:rsidRPr="009943E2">
        <w:rPr>
          <w:rFonts w:asciiTheme="minorHAnsi" w:hAnsiTheme="minorHAnsi" w:cs="Times New Roman"/>
        </w:rPr>
        <w:t xml:space="preserve"> vital interest is a legal ground that can only be used in actual emergency situations, not for expected future emergency situations..</w:t>
      </w:r>
      <w:r w:rsidR="003E3594">
        <w:rPr>
          <w:rFonts w:asciiTheme="minorHAnsi" w:hAnsiTheme="minorHAnsi" w:cs="Times New Roman"/>
        </w:rPr>
        <w:t xml:space="preserve"> The justification of road safety and efficiency in relation to the necessity to protect an interest that is essential for the life of data subject or that of another natural person might not be viable, furthermore as this legal basis should only be used if processing cannot be manifestly based on another legal basis. </w:t>
      </w:r>
      <w:r w:rsidR="003E3594" w:rsidRPr="009943E2">
        <w:rPr>
          <w:rFonts w:asciiTheme="minorHAnsi" w:hAnsiTheme="minorHAnsi" w:cs="Times New Roman"/>
        </w:rPr>
        <w:t>In those cases public interest seems more appropriate</w:t>
      </w:r>
      <w:r w:rsidR="008D7498">
        <w:rPr>
          <w:rFonts w:asciiTheme="minorHAnsi" w:hAnsiTheme="minorHAnsi" w:cs="Times New Roman"/>
        </w:rPr>
        <w:t>.</w:t>
      </w:r>
    </w:p>
    <w:p w14:paraId="4387AD41" w14:textId="77777777" w:rsidR="0051440A" w:rsidRPr="009943E2" w:rsidRDefault="00E15C1D" w:rsidP="008F17C6">
      <w:pPr>
        <w:pStyle w:val="Heading4"/>
        <w:jc w:val="both"/>
      </w:pPr>
      <w:r w:rsidRPr="009943E2">
        <w:t>4.1.1.5</w:t>
      </w:r>
      <w:r w:rsidR="009E4DEB" w:rsidRPr="009943E2">
        <w:t xml:space="preserve">) </w:t>
      </w:r>
      <w:r w:rsidR="004939E3">
        <w:tab/>
      </w:r>
      <w:r w:rsidR="009E4DEB" w:rsidRPr="009943E2">
        <w:t>Public interest</w:t>
      </w:r>
    </w:p>
    <w:p w14:paraId="470E7087" w14:textId="2E6B72B2" w:rsidR="00D25D32" w:rsidRDefault="00D25D32" w:rsidP="008F17C6">
      <w:pPr>
        <w:jc w:val="both"/>
        <w:rPr>
          <w:rFonts w:asciiTheme="minorHAnsi" w:hAnsiTheme="minorHAnsi" w:cs="Times New Roman"/>
        </w:rPr>
      </w:pPr>
      <w:r w:rsidRPr="009943E2">
        <w:rPr>
          <w:rFonts w:asciiTheme="minorHAnsi" w:hAnsiTheme="minorHAnsi" w:cs="Times New Roman"/>
        </w:rPr>
        <w:t>The Working Group considers the processing for the performance of a task carried out in the public interest or in the exercise of official authority vested in the controller</w:t>
      </w:r>
      <w:r>
        <w:rPr>
          <w:rFonts w:asciiTheme="minorHAnsi" w:hAnsiTheme="minorHAnsi" w:cs="Times New Roman"/>
        </w:rPr>
        <w:t>,</w:t>
      </w:r>
      <w:r w:rsidRPr="009943E2">
        <w:rPr>
          <w:rFonts w:asciiTheme="minorHAnsi" w:hAnsiTheme="minorHAnsi" w:cs="Times New Roman"/>
        </w:rPr>
        <w:t xml:space="preserve"> </w:t>
      </w:r>
      <w:r>
        <w:rPr>
          <w:rFonts w:asciiTheme="minorHAnsi" w:hAnsiTheme="minorHAnsi" w:cs="Times New Roman"/>
        </w:rPr>
        <w:t>particularly adapted</w:t>
      </w:r>
      <w:r w:rsidRPr="009943E2">
        <w:rPr>
          <w:rFonts w:asciiTheme="minorHAnsi" w:hAnsiTheme="minorHAnsi" w:cs="Times New Roman"/>
        </w:rPr>
        <w:t xml:space="preserve"> in case of road safety and traffic efficiency purposes. This ground has an embedded requirement that the processing must be necessary to perform the task for public interest.</w:t>
      </w:r>
      <w:r w:rsidR="00E24FEB">
        <w:rPr>
          <w:rFonts w:asciiTheme="minorHAnsi" w:hAnsiTheme="minorHAnsi" w:cs="Times New Roman"/>
        </w:rPr>
        <w:t xml:space="preserve"> However it needs to be taken into account that public interest should be evoked by a public body</w:t>
      </w:r>
      <w:r w:rsidR="00CA3F61">
        <w:rPr>
          <w:rFonts w:asciiTheme="minorHAnsi" w:hAnsiTheme="minorHAnsi" w:cs="Times New Roman"/>
        </w:rPr>
        <w:t>, f</w:t>
      </w:r>
      <w:r w:rsidR="00E24FEB">
        <w:rPr>
          <w:rFonts w:asciiTheme="minorHAnsi" w:hAnsiTheme="minorHAnsi" w:cs="Times New Roman"/>
        </w:rPr>
        <w:t>urthermore a</w:t>
      </w:r>
      <w:r w:rsidRPr="009943E2">
        <w:rPr>
          <w:rFonts w:asciiTheme="minorHAnsi" w:hAnsiTheme="minorHAnsi" w:cs="Times New Roman"/>
        </w:rPr>
        <w:t xml:space="preserve"> condition for applying this legal ground is that this necessity must be laid down in a national or EU law serving that public interest.</w:t>
      </w:r>
      <w:r w:rsidR="00E24FEB">
        <w:rPr>
          <w:rFonts w:asciiTheme="minorHAnsi" w:hAnsiTheme="minorHAnsi" w:cs="Times New Roman"/>
        </w:rPr>
        <w:t xml:space="preserve"> </w:t>
      </w:r>
      <w:r w:rsidR="00CC0577">
        <w:rPr>
          <w:rFonts w:asciiTheme="minorHAnsi" w:hAnsiTheme="minorHAnsi" w:cs="Times New Roman"/>
        </w:rPr>
        <w:t xml:space="preserve">Should a mandatory deployment of C-ITS be envisaged at a later stage, it would be essential to balance out </w:t>
      </w:r>
      <w:r w:rsidR="00E24FEB">
        <w:rPr>
          <w:rFonts w:asciiTheme="minorHAnsi" w:hAnsiTheme="minorHAnsi" w:cs="Times New Roman"/>
        </w:rPr>
        <w:t xml:space="preserve">public interest prevailing over free will of choice. </w:t>
      </w:r>
    </w:p>
    <w:p w14:paraId="0FFFC3B0" w14:textId="20DBE1A0" w:rsidR="00E33887" w:rsidRDefault="00F54D56" w:rsidP="008F17C6">
      <w:pPr>
        <w:jc w:val="both"/>
        <w:rPr>
          <w:rFonts w:asciiTheme="minorHAnsi" w:hAnsiTheme="minorHAnsi" w:cs="Times New Roman"/>
        </w:rPr>
      </w:pPr>
      <w:r>
        <w:rPr>
          <w:rFonts w:asciiTheme="minorHAnsi" w:hAnsiTheme="minorHAnsi" w:cs="Times New Roman"/>
        </w:rPr>
        <w:t xml:space="preserve">Road safety plays a key role in transport policy and is part of the TFEU. Furthermore the ITS Directive already lays the groundwork for future ITS applications. The C-ITS ‘day-one’ </w:t>
      </w:r>
      <w:r w:rsidR="004405FB">
        <w:rPr>
          <w:rFonts w:asciiTheme="minorHAnsi" w:hAnsiTheme="minorHAnsi" w:cs="Times New Roman"/>
        </w:rPr>
        <w:t xml:space="preserve">services </w:t>
      </w:r>
      <w:r>
        <w:rPr>
          <w:rFonts w:asciiTheme="minorHAnsi" w:hAnsiTheme="minorHAnsi" w:cs="Times New Roman"/>
        </w:rPr>
        <w:t>clearly aim at increasing road safety.</w:t>
      </w:r>
    </w:p>
    <w:p w14:paraId="24385E12" w14:textId="77777777" w:rsidR="0051440A" w:rsidRPr="009943E2" w:rsidRDefault="00E15C1D" w:rsidP="008F17C6">
      <w:pPr>
        <w:pStyle w:val="Heading4"/>
        <w:jc w:val="both"/>
      </w:pPr>
      <w:r w:rsidRPr="009943E2">
        <w:t>4.1.1.6)</w:t>
      </w:r>
      <w:r w:rsidR="00355E8A" w:rsidRPr="009943E2">
        <w:t xml:space="preserve"> </w:t>
      </w:r>
      <w:r w:rsidR="004939E3">
        <w:tab/>
      </w:r>
      <w:r w:rsidR="00355E8A" w:rsidRPr="009943E2">
        <w:t>Legitimate interest</w:t>
      </w:r>
    </w:p>
    <w:p w14:paraId="217DA0C6" w14:textId="05650125" w:rsidR="00CB7A63" w:rsidRPr="00496609" w:rsidRDefault="00CB7A63" w:rsidP="00CB7A63">
      <w:pPr>
        <w:pStyle w:val="Leipteksti"/>
        <w:jc w:val="both"/>
        <w:rPr>
          <w:lang w:val="en-US"/>
        </w:rPr>
      </w:pPr>
      <w:r>
        <w:rPr>
          <w:lang w:val="en-US"/>
        </w:rPr>
        <w:t>The Working Group has also considered the processing for the purpose of the legitimate interests pursued by the controller or by a third party. In this ground, the data controller is required to perform the balancing test, to ensure that the planned processing does not override the interests or fundamental rights and freedoms of the data subject(s). However with this option the working group needs to verify the balancing test that should be performed by the individual controller</w:t>
      </w:r>
      <w:r w:rsidR="00147043">
        <w:rPr>
          <w:lang w:val="en-US"/>
        </w:rPr>
        <w:t xml:space="preserve">. </w:t>
      </w:r>
      <w:r w:rsidRPr="00496609">
        <w:rPr>
          <w:lang w:val="en-US"/>
        </w:rPr>
        <w:t>Furthermore in the context of C-ITS factors to be taken into account when carrying out the balancing test should in</w:t>
      </w:r>
      <w:r>
        <w:rPr>
          <w:lang w:val="en-US"/>
        </w:rPr>
        <w:t>c</w:t>
      </w:r>
      <w:r w:rsidRPr="00496609">
        <w:rPr>
          <w:lang w:val="en-US"/>
        </w:rPr>
        <w:t xml:space="preserve">lude but not limited to, the impact to the data subjects in the C-ITS context, how they are processed and additional safeguards to limit the undue impact on the data subject. </w:t>
      </w:r>
    </w:p>
    <w:p w14:paraId="6B8D834D" w14:textId="77777777" w:rsidR="00195C6C" w:rsidRPr="004D031A" w:rsidRDefault="00195C6C" w:rsidP="008F17C6">
      <w:pPr>
        <w:pStyle w:val="Heading4"/>
        <w:jc w:val="both"/>
      </w:pPr>
      <w:r w:rsidRPr="009943E2">
        <w:t>4</w:t>
      </w:r>
      <w:r w:rsidRPr="004D031A">
        <w:t xml:space="preserve">.1.1.7) </w:t>
      </w:r>
      <w:r w:rsidR="004939E3" w:rsidRPr="004D031A">
        <w:tab/>
      </w:r>
      <w:r w:rsidR="004D031A" w:rsidRPr="004D031A">
        <w:t xml:space="preserve">Recommendation of the possible </w:t>
      </w:r>
      <w:r w:rsidR="0027473D" w:rsidRPr="004D031A">
        <w:t>legal basis</w:t>
      </w:r>
    </w:p>
    <w:p w14:paraId="2EF303BB" w14:textId="0EE98D02" w:rsidR="001E2094" w:rsidRPr="001E2094" w:rsidRDefault="00542979" w:rsidP="00AF0638">
      <w:pPr>
        <w:jc w:val="both"/>
      </w:pPr>
      <w:bookmarkStart w:id="36" w:name="_Toc25"/>
      <w:r>
        <w:t>I</w:t>
      </w:r>
      <w:r w:rsidR="001E2094" w:rsidRPr="001E2094">
        <w:t>t can be argued that legal obligation to collect data subjected to controller does not constitute firm ground as there are no laws in place in Member States at the moment nor at European Level. Vital interest as legal basis in relation to C-ITS does not comply with the actual accident versus of expected prevention of emergency situations.</w:t>
      </w:r>
      <w:bookmarkEnd w:id="36"/>
    </w:p>
    <w:p w14:paraId="3BE2DFFF" w14:textId="30D351C8" w:rsidR="0051440A" w:rsidRPr="009943E2" w:rsidRDefault="0051440A" w:rsidP="00AF0638">
      <w:pPr>
        <w:jc w:val="both"/>
      </w:pPr>
      <w:r w:rsidRPr="009943E2">
        <w:rPr>
          <w:rFonts w:asciiTheme="minorHAnsi" w:hAnsiTheme="minorHAnsi" w:cs="Times New Roman"/>
        </w:rPr>
        <w:t xml:space="preserve">As a summary from grounds to legitimise the processing of personal data, </w:t>
      </w:r>
      <w:r w:rsidR="00661F75">
        <w:rPr>
          <w:rFonts w:asciiTheme="minorHAnsi" w:hAnsiTheme="minorHAnsi" w:cs="Times New Roman"/>
        </w:rPr>
        <w:t xml:space="preserve">the C-ITS Platform Working Group </w:t>
      </w:r>
      <w:r w:rsidRPr="009943E2">
        <w:rPr>
          <w:rFonts w:asciiTheme="minorHAnsi" w:hAnsiTheme="minorHAnsi" w:cs="Times New Roman"/>
        </w:rPr>
        <w:t>considers that</w:t>
      </w:r>
      <w:r w:rsidR="00B069C9">
        <w:rPr>
          <w:rFonts w:asciiTheme="minorHAnsi" w:hAnsiTheme="minorHAnsi" w:cs="Times New Roman"/>
        </w:rPr>
        <w:t xml:space="preserve"> based on the analysis, the possible appropriate legal basis</w:t>
      </w:r>
      <w:r w:rsidR="001F526C">
        <w:rPr>
          <w:rFonts w:asciiTheme="minorHAnsi" w:hAnsiTheme="minorHAnsi" w:cs="Times New Roman"/>
        </w:rPr>
        <w:t>,</w:t>
      </w:r>
      <w:r w:rsidR="00B069C9">
        <w:rPr>
          <w:rFonts w:asciiTheme="minorHAnsi" w:hAnsiTheme="minorHAnsi" w:cs="Times New Roman"/>
        </w:rPr>
        <w:t xml:space="preserve"> </w:t>
      </w:r>
      <w:r w:rsidR="00E21AD5">
        <w:rPr>
          <w:rFonts w:asciiTheme="minorHAnsi" w:hAnsiTheme="minorHAnsi" w:cs="Times New Roman"/>
        </w:rPr>
        <w:t xml:space="preserve">or combination of them, </w:t>
      </w:r>
      <w:r w:rsidR="00B069C9">
        <w:rPr>
          <w:rFonts w:asciiTheme="minorHAnsi" w:hAnsiTheme="minorHAnsi" w:cs="Times New Roman"/>
        </w:rPr>
        <w:t>that should be further analysed</w:t>
      </w:r>
      <w:r w:rsidR="00BB7FAA">
        <w:rPr>
          <w:rFonts w:asciiTheme="minorHAnsi" w:hAnsiTheme="minorHAnsi" w:cs="Times New Roman"/>
        </w:rPr>
        <w:t xml:space="preserve"> having in mind the nature of the services provided</w:t>
      </w:r>
      <w:r w:rsidR="00542979">
        <w:rPr>
          <w:rFonts w:asciiTheme="minorHAnsi" w:hAnsiTheme="minorHAnsi" w:cs="Times New Roman"/>
        </w:rPr>
        <w:t xml:space="preserve"> </w:t>
      </w:r>
      <w:r w:rsidRPr="009943E2">
        <w:rPr>
          <w:rFonts w:asciiTheme="minorHAnsi" w:hAnsiTheme="minorHAnsi" w:cs="Times New Roman"/>
        </w:rPr>
        <w:t>are:</w:t>
      </w:r>
    </w:p>
    <w:p w14:paraId="09B802EC" w14:textId="0747D376" w:rsidR="0051440A" w:rsidRPr="009943E2" w:rsidRDefault="00542979" w:rsidP="00B910FA">
      <w:pPr>
        <w:pStyle w:val="ListParagraph"/>
        <w:numPr>
          <w:ilvl w:val="0"/>
          <w:numId w:val="2"/>
        </w:numPr>
        <w:spacing w:line="256" w:lineRule="auto"/>
        <w:jc w:val="both"/>
        <w:rPr>
          <w:rFonts w:asciiTheme="minorHAnsi" w:hAnsiTheme="minorHAnsi" w:cs="Times New Roman"/>
        </w:rPr>
      </w:pPr>
      <w:r>
        <w:rPr>
          <w:rFonts w:asciiTheme="minorHAnsi" w:hAnsiTheme="minorHAnsi" w:cs="Times New Roman"/>
          <w:b/>
        </w:rPr>
        <w:t>P</w:t>
      </w:r>
      <w:r w:rsidR="0051440A" w:rsidRPr="009943E2">
        <w:rPr>
          <w:rFonts w:asciiTheme="minorHAnsi" w:hAnsiTheme="minorHAnsi" w:cs="Times New Roman"/>
          <w:b/>
        </w:rPr>
        <w:t>ublic interests</w:t>
      </w:r>
      <w:r w:rsidR="0051440A" w:rsidRPr="009943E2">
        <w:rPr>
          <w:rFonts w:asciiTheme="minorHAnsi" w:hAnsiTheme="minorHAnsi" w:cs="Times New Roman"/>
        </w:rPr>
        <w:t xml:space="preserve">, </w:t>
      </w:r>
    </w:p>
    <w:p w14:paraId="7354BD92" w14:textId="51121F00" w:rsidR="0051440A" w:rsidRDefault="00542979" w:rsidP="00B910FA">
      <w:pPr>
        <w:pStyle w:val="ListParagraph"/>
        <w:numPr>
          <w:ilvl w:val="0"/>
          <w:numId w:val="2"/>
        </w:numPr>
        <w:spacing w:line="256" w:lineRule="auto"/>
        <w:jc w:val="both"/>
        <w:rPr>
          <w:rFonts w:asciiTheme="minorHAnsi" w:hAnsiTheme="minorHAnsi" w:cs="Times New Roman"/>
        </w:rPr>
      </w:pPr>
      <w:r>
        <w:rPr>
          <w:rFonts w:asciiTheme="minorHAnsi" w:hAnsiTheme="minorHAnsi" w:cs="Times New Roman"/>
          <w:b/>
        </w:rPr>
        <w:t>L</w:t>
      </w:r>
      <w:r w:rsidR="0051440A" w:rsidRPr="009943E2">
        <w:rPr>
          <w:rFonts w:asciiTheme="minorHAnsi" w:hAnsiTheme="minorHAnsi" w:cs="Times New Roman"/>
          <w:b/>
        </w:rPr>
        <w:t>egitimate interest</w:t>
      </w:r>
    </w:p>
    <w:p w14:paraId="14F97FD4" w14:textId="3F3C272E" w:rsidR="00B069C9" w:rsidRPr="00B910FA" w:rsidRDefault="00542979" w:rsidP="00B910FA">
      <w:pPr>
        <w:pStyle w:val="ListParagraph"/>
        <w:numPr>
          <w:ilvl w:val="0"/>
          <w:numId w:val="2"/>
        </w:numPr>
        <w:spacing w:line="256" w:lineRule="auto"/>
        <w:jc w:val="both"/>
        <w:rPr>
          <w:rFonts w:asciiTheme="minorHAnsi" w:hAnsiTheme="minorHAnsi" w:cs="Times New Roman"/>
        </w:rPr>
      </w:pPr>
      <w:r>
        <w:rPr>
          <w:rFonts w:asciiTheme="minorHAnsi" w:hAnsiTheme="minorHAnsi" w:cs="Times New Roman"/>
          <w:b/>
        </w:rPr>
        <w:t>P</w:t>
      </w:r>
      <w:r w:rsidR="00B069C9">
        <w:rPr>
          <w:rFonts w:asciiTheme="minorHAnsi" w:hAnsiTheme="minorHAnsi" w:cs="Times New Roman"/>
          <w:b/>
        </w:rPr>
        <w:t>erformance of a contract</w:t>
      </w:r>
      <w:r>
        <w:rPr>
          <w:rFonts w:asciiTheme="minorHAnsi" w:hAnsiTheme="minorHAnsi" w:cs="Times New Roman"/>
          <w:b/>
        </w:rPr>
        <w:t>:</w:t>
      </w:r>
    </w:p>
    <w:p w14:paraId="42A9B02C" w14:textId="77777777" w:rsidR="00C00270" w:rsidRPr="001E2094" w:rsidRDefault="00C00270" w:rsidP="00B910FA">
      <w:pPr>
        <w:pStyle w:val="ListParagraph"/>
        <w:numPr>
          <w:ilvl w:val="0"/>
          <w:numId w:val="2"/>
        </w:numPr>
        <w:spacing w:line="256" w:lineRule="auto"/>
        <w:jc w:val="both"/>
        <w:rPr>
          <w:rFonts w:asciiTheme="minorHAnsi" w:hAnsiTheme="minorHAnsi" w:cs="Times New Roman"/>
        </w:rPr>
      </w:pPr>
      <w:r>
        <w:rPr>
          <w:rFonts w:asciiTheme="minorHAnsi" w:hAnsiTheme="minorHAnsi" w:cs="Times New Roman"/>
          <w:b/>
        </w:rPr>
        <w:t>Consent</w:t>
      </w:r>
    </w:p>
    <w:p w14:paraId="02D85EC1" w14:textId="77777777" w:rsidR="001E2094" w:rsidRPr="001E2094" w:rsidRDefault="001E2094" w:rsidP="00AF0638">
      <w:pPr>
        <w:jc w:val="both"/>
      </w:pPr>
      <w:r w:rsidRPr="001E2094">
        <w:t>Based on the analysis done at the working group concerning day one applications, it is becoming evident that lawfulness of processing might not be grounded only in one, but would be based on combination of two or more legal basis</w:t>
      </w:r>
      <w:r w:rsidR="00542979">
        <w:t xml:space="preserve"> especially with a view to deploy in 2019</w:t>
      </w:r>
      <w:r w:rsidRPr="001E2094">
        <w:t xml:space="preserve">. </w:t>
      </w:r>
    </w:p>
    <w:p w14:paraId="41B7D2A0" w14:textId="77777777" w:rsidR="00E15C1D" w:rsidRPr="009943E2" w:rsidRDefault="00E15C1D" w:rsidP="00AF0638">
      <w:pPr>
        <w:pStyle w:val="Heading3"/>
        <w:jc w:val="both"/>
      </w:pPr>
      <w:bookmarkStart w:id="37" w:name="_Toc482021221"/>
      <w:r w:rsidRPr="009943E2">
        <w:t xml:space="preserve">4.1.2) </w:t>
      </w:r>
      <w:r w:rsidR="004939E3">
        <w:tab/>
      </w:r>
      <w:r w:rsidRPr="009943E2">
        <w:t>Fairness</w:t>
      </w:r>
      <w:bookmarkEnd w:id="37"/>
    </w:p>
    <w:p w14:paraId="44182D07" w14:textId="01B7E3EF" w:rsidR="00E15C1D" w:rsidRPr="009943E2" w:rsidRDefault="00BA68FB" w:rsidP="00AF0638">
      <w:pPr>
        <w:jc w:val="both"/>
      </w:pPr>
      <w:r w:rsidRPr="009943E2">
        <w:t xml:space="preserve">Fairness in data protection requires the </w:t>
      </w:r>
      <w:r w:rsidR="009932E3">
        <w:t>D</w:t>
      </w:r>
      <w:r w:rsidRPr="009943E2">
        <w:t xml:space="preserve">ata </w:t>
      </w:r>
      <w:r w:rsidR="009932E3">
        <w:t>C</w:t>
      </w:r>
      <w:r w:rsidR="009932E3" w:rsidRPr="009943E2">
        <w:t xml:space="preserve">ontroller </w:t>
      </w:r>
      <w:r w:rsidRPr="009943E2">
        <w:t xml:space="preserve">to be open about why data is </w:t>
      </w:r>
      <w:r w:rsidR="009932E3">
        <w:t>needed</w:t>
      </w:r>
      <w:r w:rsidR="009932E3" w:rsidRPr="009943E2">
        <w:t xml:space="preserve"> </w:t>
      </w:r>
      <w:r w:rsidRPr="009943E2">
        <w:t xml:space="preserve">(purpose) and how it is processed (transparent) and </w:t>
      </w:r>
      <w:r w:rsidR="009932E3">
        <w:t xml:space="preserve">not to </w:t>
      </w:r>
      <w:r w:rsidRPr="009943E2">
        <w:t xml:space="preserve">use the data to the detriment of the </w:t>
      </w:r>
      <w:r w:rsidR="009932E3">
        <w:t>D</w:t>
      </w:r>
      <w:r w:rsidR="009932E3" w:rsidRPr="009943E2">
        <w:t xml:space="preserve">ata </w:t>
      </w:r>
      <w:r w:rsidR="009932E3">
        <w:t>S</w:t>
      </w:r>
      <w:r w:rsidR="009932E3" w:rsidRPr="009943E2">
        <w:t>ubject</w:t>
      </w:r>
      <w:r w:rsidRPr="009943E2">
        <w:t>. Further the data controller should be able to prove that the data is well protected from tampering or other misuse.</w:t>
      </w:r>
      <w:r w:rsidR="004459D9">
        <w:t xml:space="preserve"> </w:t>
      </w:r>
    </w:p>
    <w:p w14:paraId="6E843B69" w14:textId="77777777" w:rsidR="00E15C1D" w:rsidRPr="009943E2" w:rsidRDefault="00E15C1D" w:rsidP="00AF0638">
      <w:pPr>
        <w:pStyle w:val="Heading3"/>
        <w:jc w:val="both"/>
      </w:pPr>
      <w:bookmarkStart w:id="38" w:name="_Toc482021222"/>
      <w:r w:rsidRPr="009943E2">
        <w:t xml:space="preserve">4.1.3) </w:t>
      </w:r>
      <w:r w:rsidR="004939E3">
        <w:tab/>
      </w:r>
      <w:r w:rsidRPr="009943E2">
        <w:t>Transparency</w:t>
      </w:r>
      <w:bookmarkEnd w:id="38"/>
    </w:p>
    <w:p w14:paraId="61E80B20" w14:textId="77777777" w:rsidR="0068050B" w:rsidRPr="009943E2" w:rsidRDefault="0068050B" w:rsidP="00AF0638">
      <w:pPr>
        <w:jc w:val="both"/>
      </w:pPr>
      <w:r w:rsidRPr="009943E2">
        <w:t xml:space="preserve">The Data Controller is responsible for assuring that the data subject can exercise his rights. Data Subjects have the right to know for what purpose their data is being processed, which data is exactly collected and processed, furthermore that data subject has the right to access their data, the right </w:t>
      </w:r>
      <w:r>
        <w:t xml:space="preserve">to </w:t>
      </w:r>
      <w:r w:rsidRPr="009943E2">
        <w:t>have their data rectified or erased. The Data Controller has to be available and answerable to the Data Subject.</w:t>
      </w:r>
    </w:p>
    <w:p w14:paraId="1DFFBEB1" w14:textId="77777777" w:rsidR="0068050B" w:rsidRDefault="0068050B" w:rsidP="008F17C6">
      <w:pPr>
        <w:jc w:val="both"/>
      </w:pPr>
      <w:r w:rsidRPr="009943E2">
        <w:t>The C-ITS context makes this a challenge. Whilst for roadside ITS Stations it may be reasonably simple to establish the Data Controller, for vehicle based ITS Stations this is difficult: C-ITS relies on broadcast, meaning the sender has no way of establishing which ITS Station has received the transmission.</w:t>
      </w:r>
      <w:r>
        <w:t xml:space="preserve"> Hence a </w:t>
      </w:r>
      <w:r w:rsidR="00495BAE">
        <w:t>D</w:t>
      </w:r>
      <w:r>
        <w:t xml:space="preserve">ata </w:t>
      </w:r>
      <w:r w:rsidR="00495BAE">
        <w:t xml:space="preserve">Subject </w:t>
      </w:r>
      <w:r>
        <w:t xml:space="preserve">may find it difficult to establish the </w:t>
      </w:r>
      <w:r w:rsidR="00495BAE">
        <w:t xml:space="preserve">Data Controllers </w:t>
      </w:r>
      <w:r>
        <w:t>of the ITS Stations that received their CAM or DENM. Vice-versa a Data Controller will find it difficult to establish all the Data Subjects from which his ITS Station received CAM or DENM.</w:t>
      </w:r>
    </w:p>
    <w:p w14:paraId="77434DA3" w14:textId="77777777" w:rsidR="0068050B" w:rsidRPr="009943E2" w:rsidRDefault="0068050B" w:rsidP="008F17C6">
      <w:pPr>
        <w:jc w:val="both"/>
      </w:pPr>
      <w:r w:rsidRPr="009943E2">
        <w:t>The Data Controller would need additional personal information to identify the Data Subjects he is responsible for, which in itself would probably violate the ‘data minimisation’ principle to process the minimum amount of data necessary to fulfil the purpose of C-ITS. Here Article 11 of the General Data Protection Regulation is likely to apply and would relieve the Data Controller of his responsibility to give the access to data, rectify or erase data, make data portable, etc. Except</w:t>
      </w:r>
      <w:r w:rsidR="009932E3">
        <w:t>ion:</w:t>
      </w:r>
      <w:r w:rsidRPr="009943E2">
        <w:t xml:space="preserve"> </w:t>
      </w:r>
      <w:r w:rsidR="009932E3">
        <w:t>A</w:t>
      </w:r>
      <w:r w:rsidR="009932E3" w:rsidRPr="009943E2">
        <w:t xml:space="preserve"> </w:t>
      </w:r>
      <w:r w:rsidRPr="009943E2">
        <w:t>Data Subject explicitly requests to exercise these right</w:t>
      </w:r>
      <w:r w:rsidR="00667467">
        <w:t>s</w:t>
      </w:r>
      <w:r w:rsidRPr="009943E2">
        <w:t xml:space="preserve"> and make</w:t>
      </w:r>
      <w:r w:rsidR="00667467">
        <w:t>s</w:t>
      </w:r>
      <w:r w:rsidRPr="009943E2">
        <w:t xml:space="preserve"> </w:t>
      </w:r>
      <w:r w:rsidRPr="00ED206B">
        <w:t>additiona</w:t>
      </w:r>
      <w:r>
        <w:t>l</w:t>
      </w:r>
      <w:r w:rsidRPr="009943E2">
        <w:t xml:space="preserve"> personal data available for the purpose of exercising their rights under the GDPR.</w:t>
      </w:r>
    </w:p>
    <w:p w14:paraId="6C064F0A" w14:textId="77777777" w:rsidR="00AC2F6C" w:rsidRDefault="0068050B" w:rsidP="008F17C6">
      <w:pPr>
        <w:jc w:val="both"/>
      </w:pPr>
      <w:r>
        <w:t>Better</w:t>
      </w:r>
      <w:r w:rsidRPr="009943E2">
        <w:t xml:space="preserve"> transparency is probably best addressed by uniform data processing procedures, about which information is publicly or widely available.</w:t>
      </w:r>
    </w:p>
    <w:p w14:paraId="491310F8" w14:textId="77777777" w:rsidR="007D0AA8" w:rsidRPr="009943E2" w:rsidRDefault="007D0AA8" w:rsidP="008F17C6">
      <w:pPr>
        <w:pStyle w:val="Heading2"/>
        <w:jc w:val="both"/>
      </w:pPr>
      <w:bookmarkStart w:id="39" w:name="_Toc482021223"/>
      <w:r w:rsidRPr="009943E2">
        <w:t xml:space="preserve">4.2) </w:t>
      </w:r>
      <w:r w:rsidRPr="009943E2">
        <w:tab/>
      </w:r>
      <w:r w:rsidRPr="009943E2">
        <w:tab/>
        <w:t>Purpose limitation</w:t>
      </w:r>
      <w:bookmarkEnd w:id="39"/>
    </w:p>
    <w:p w14:paraId="7B7EC7F1" w14:textId="77777777" w:rsidR="003A10A8" w:rsidRPr="009943E2" w:rsidRDefault="003A10A8" w:rsidP="008F17C6">
      <w:pPr>
        <w:pStyle w:val="Heading3"/>
        <w:jc w:val="both"/>
      </w:pPr>
      <w:bookmarkStart w:id="40" w:name="_Toc482021224"/>
      <w:r w:rsidRPr="009943E2">
        <w:t xml:space="preserve">4.2.1) </w:t>
      </w:r>
      <w:r w:rsidR="004939E3">
        <w:tab/>
      </w:r>
      <w:r w:rsidRPr="009943E2">
        <w:t>Specified</w:t>
      </w:r>
      <w:bookmarkEnd w:id="40"/>
    </w:p>
    <w:p w14:paraId="49C95E30" w14:textId="77777777" w:rsidR="00581132" w:rsidRPr="009943E2" w:rsidRDefault="00581132" w:rsidP="008F17C6">
      <w:pPr>
        <w:jc w:val="both"/>
        <w:rPr>
          <w:rFonts w:asciiTheme="minorHAnsi" w:hAnsiTheme="minorHAnsi" w:cs="Times New Roman"/>
        </w:rPr>
      </w:pPr>
      <w:r w:rsidRPr="00ED206B">
        <w:rPr>
          <w:rFonts w:asciiTheme="minorHAnsi" w:hAnsiTheme="minorHAnsi" w:cs="Times New Roman"/>
        </w:rPr>
        <w:t xml:space="preserve">The specification of the purpose of data collection outlines for which purpose data is being collected and limits the data collection, since it also allows an </w:t>
      </w:r>
      <w:r>
        <w:rPr>
          <w:rFonts w:asciiTheme="minorHAnsi" w:hAnsiTheme="minorHAnsi" w:cs="Times New Roman"/>
        </w:rPr>
        <w:t xml:space="preserve">evaluation of </w:t>
      </w:r>
      <w:r w:rsidRPr="00ED206B">
        <w:rPr>
          <w:rFonts w:asciiTheme="minorHAnsi" w:hAnsiTheme="minorHAnsi" w:cs="Times New Roman"/>
        </w:rPr>
        <w:t>which data is necessary to achieve the purpose of data collection. This concerns the amount of content, as well as the volume and links to the concept of ‘data minimisation’</w:t>
      </w:r>
      <w:r w:rsidRPr="009943E2">
        <w:rPr>
          <w:rFonts w:asciiTheme="minorHAnsi" w:hAnsiTheme="minorHAnsi" w:cs="Times New Roman"/>
        </w:rPr>
        <w:t>, discussed further below in the document. The Data Controller is responsible for specifying the exact purpose and assess</w:t>
      </w:r>
      <w:r>
        <w:rPr>
          <w:rFonts w:asciiTheme="minorHAnsi" w:hAnsiTheme="minorHAnsi" w:cs="Times New Roman"/>
        </w:rPr>
        <w:t>ing</w:t>
      </w:r>
      <w:r w:rsidRPr="009943E2">
        <w:rPr>
          <w:rFonts w:asciiTheme="minorHAnsi" w:hAnsiTheme="minorHAnsi" w:cs="Times New Roman"/>
        </w:rPr>
        <w:t xml:space="preserve"> which data is necessary</w:t>
      </w:r>
      <w:r>
        <w:rPr>
          <w:rFonts w:asciiTheme="minorHAnsi" w:hAnsiTheme="minorHAnsi" w:cs="Times New Roman"/>
        </w:rPr>
        <w:t>. He also</w:t>
      </w:r>
      <w:r w:rsidRPr="009943E2">
        <w:rPr>
          <w:rFonts w:asciiTheme="minorHAnsi" w:hAnsiTheme="minorHAnsi" w:cs="Times New Roman"/>
        </w:rPr>
        <w:t xml:space="preserve"> establish</w:t>
      </w:r>
      <w:r>
        <w:rPr>
          <w:rFonts w:asciiTheme="minorHAnsi" w:hAnsiTheme="minorHAnsi" w:cs="Times New Roman"/>
        </w:rPr>
        <w:t>es</w:t>
      </w:r>
      <w:r w:rsidRPr="009943E2">
        <w:rPr>
          <w:rFonts w:asciiTheme="minorHAnsi" w:hAnsiTheme="minorHAnsi" w:cs="Times New Roman"/>
        </w:rPr>
        <w:t xml:space="preserve"> the according procedures concerning transparency and compliance with the principles of data processing.</w:t>
      </w:r>
    </w:p>
    <w:p w14:paraId="4D2F382B" w14:textId="5176608F" w:rsidR="003A10A8" w:rsidRPr="009943E2" w:rsidRDefault="003A10A8" w:rsidP="008F17C6">
      <w:pPr>
        <w:jc w:val="both"/>
        <w:rPr>
          <w:rFonts w:asciiTheme="minorHAnsi" w:hAnsiTheme="minorHAnsi" w:cs="Times New Roman"/>
        </w:rPr>
      </w:pPr>
      <w:r w:rsidRPr="009943E2">
        <w:rPr>
          <w:rFonts w:asciiTheme="minorHAnsi" w:hAnsiTheme="minorHAnsi" w:cs="Times New Roman"/>
        </w:rPr>
        <w:t xml:space="preserve">Since C-ITS is </w:t>
      </w:r>
      <w:r w:rsidR="00921798">
        <w:rPr>
          <w:rFonts w:asciiTheme="minorHAnsi" w:hAnsiTheme="minorHAnsi" w:cs="Times New Roman"/>
        </w:rPr>
        <w:t>developing</w:t>
      </w:r>
      <w:r w:rsidRPr="009943E2">
        <w:rPr>
          <w:rFonts w:asciiTheme="minorHAnsi" w:hAnsiTheme="minorHAnsi" w:cs="Times New Roman"/>
        </w:rPr>
        <w:t xml:space="preserve"> and there is no legal base outlined yet, for the sake of discussion</w:t>
      </w:r>
      <w:r w:rsidR="00921798">
        <w:rPr>
          <w:rFonts w:asciiTheme="minorHAnsi" w:hAnsiTheme="minorHAnsi" w:cs="Times New Roman"/>
        </w:rPr>
        <w:t>,</w:t>
      </w:r>
      <w:r w:rsidRPr="009943E2">
        <w:rPr>
          <w:rFonts w:asciiTheme="minorHAnsi" w:hAnsiTheme="minorHAnsi" w:cs="Times New Roman"/>
        </w:rPr>
        <w:t xml:space="preserve"> the ‘day-</w:t>
      </w:r>
      <w:r w:rsidR="00315ADC" w:rsidRPr="009943E2">
        <w:rPr>
          <w:rFonts w:asciiTheme="minorHAnsi" w:hAnsiTheme="minorHAnsi" w:cs="Times New Roman"/>
        </w:rPr>
        <w:t>one’</w:t>
      </w:r>
      <w:r w:rsidR="00315ADC">
        <w:rPr>
          <w:rFonts w:asciiTheme="minorHAnsi" w:hAnsiTheme="minorHAnsi" w:cs="Times New Roman"/>
        </w:rPr>
        <w:t xml:space="preserve">services </w:t>
      </w:r>
      <w:r w:rsidRPr="009943E2">
        <w:rPr>
          <w:rFonts w:asciiTheme="minorHAnsi" w:hAnsiTheme="minorHAnsi" w:cs="Times New Roman"/>
        </w:rPr>
        <w:t>serve as our start point. They serve road safety and efficient transport. The two concepts are closely related, since a fluent flow of traffic plays a key role preventing accidents from happening.</w:t>
      </w:r>
      <w:r w:rsidR="009718FB" w:rsidRPr="009943E2">
        <w:rPr>
          <w:rFonts w:asciiTheme="minorHAnsi" w:hAnsiTheme="minorHAnsi" w:cs="Times New Roman"/>
        </w:rPr>
        <w:t xml:space="preserve"> The ‘day-one’ </w:t>
      </w:r>
      <w:r w:rsidR="00315ADC">
        <w:rPr>
          <w:rFonts w:asciiTheme="minorHAnsi" w:hAnsiTheme="minorHAnsi" w:cs="Times New Roman"/>
        </w:rPr>
        <w:t xml:space="preserve">services </w:t>
      </w:r>
      <w:r w:rsidR="009718FB" w:rsidRPr="009943E2">
        <w:rPr>
          <w:rFonts w:asciiTheme="minorHAnsi" w:hAnsiTheme="minorHAnsi" w:cs="Times New Roman"/>
        </w:rPr>
        <w:t>also have to be analysed for what data they require.</w:t>
      </w:r>
      <w:r w:rsidR="008A56B9" w:rsidRPr="009943E2">
        <w:rPr>
          <w:rFonts w:asciiTheme="minorHAnsi" w:hAnsiTheme="minorHAnsi" w:cs="Times New Roman"/>
        </w:rPr>
        <w:t xml:space="preserve"> C-ITS also plays a key role enabling automation, by complementing sensor data with a direct data exchange between vehicles.</w:t>
      </w:r>
    </w:p>
    <w:p w14:paraId="278AB692" w14:textId="77777777" w:rsidR="004620ED" w:rsidRDefault="002D68BF" w:rsidP="008F17C6">
      <w:pPr>
        <w:jc w:val="both"/>
        <w:rPr>
          <w:rFonts w:asciiTheme="minorHAnsi" w:hAnsiTheme="minorHAnsi" w:cs="Times New Roman"/>
        </w:rPr>
      </w:pPr>
      <w:r w:rsidRPr="009943E2">
        <w:rPr>
          <w:rFonts w:asciiTheme="minorHAnsi" w:hAnsiTheme="minorHAnsi" w:cs="Times New Roman"/>
        </w:rPr>
        <w:t>C-ITS relies on the processing of CAM messages, which for many ‘day-one’ use cases form the data on which events are detected and DENM generated. They serve a range of applications with their basic data</w:t>
      </w:r>
      <w:r w:rsidR="002437A7">
        <w:rPr>
          <w:rFonts w:asciiTheme="minorHAnsi" w:hAnsiTheme="minorHAnsi" w:cs="Times New Roman"/>
        </w:rPr>
        <w:t>, including the ‘day one’ applications</w:t>
      </w:r>
      <w:r w:rsidRPr="009943E2">
        <w:rPr>
          <w:rFonts w:asciiTheme="minorHAnsi" w:hAnsiTheme="minorHAnsi" w:cs="Times New Roman"/>
        </w:rPr>
        <w:t xml:space="preserve">. The C-ITS architecture is also assumed to be the most data efficient way of handling </w:t>
      </w:r>
      <w:r w:rsidR="00C37E62" w:rsidRPr="009943E2">
        <w:rPr>
          <w:rFonts w:asciiTheme="minorHAnsi" w:hAnsiTheme="minorHAnsi" w:cs="Times New Roman"/>
        </w:rPr>
        <w:t>road safety and traffic efficiency (see C-ITS section above).</w:t>
      </w:r>
    </w:p>
    <w:p w14:paraId="0F8AB690" w14:textId="77777777" w:rsidR="00221B03" w:rsidRPr="009943E2" w:rsidRDefault="00221B03" w:rsidP="008F17C6">
      <w:pPr>
        <w:jc w:val="both"/>
        <w:rPr>
          <w:rFonts w:asciiTheme="minorHAnsi" w:hAnsiTheme="minorHAnsi" w:cs="Times New Roman"/>
        </w:rPr>
      </w:pPr>
      <w:r>
        <w:rPr>
          <w:rFonts w:asciiTheme="minorHAnsi" w:hAnsiTheme="minorHAnsi" w:cs="Times New Roman"/>
        </w:rPr>
        <w:t>Furthermore personal data may need to be processed to maintain the integrity of C-ITS. By this we mean that the data that needs to be processed to revoke trust should also be considered serving the purpose of the C-ITS ‘day one’ use cases.</w:t>
      </w:r>
    </w:p>
    <w:p w14:paraId="578A7CA4" w14:textId="77777777" w:rsidR="003A10A8" w:rsidRPr="009943E2" w:rsidRDefault="003A10A8" w:rsidP="008F17C6">
      <w:pPr>
        <w:pStyle w:val="Heading3"/>
        <w:jc w:val="both"/>
      </w:pPr>
      <w:bookmarkStart w:id="41" w:name="_Toc482021225"/>
      <w:r w:rsidRPr="009943E2">
        <w:t xml:space="preserve">4.2.2) </w:t>
      </w:r>
      <w:r w:rsidR="004939E3">
        <w:tab/>
      </w:r>
      <w:r w:rsidRPr="009943E2">
        <w:t>Explicit</w:t>
      </w:r>
      <w:bookmarkEnd w:id="41"/>
    </w:p>
    <w:p w14:paraId="76DC809B" w14:textId="77777777" w:rsidR="003A10A8" w:rsidRPr="009943E2" w:rsidRDefault="0046330B" w:rsidP="008F17C6">
      <w:pPr>
        <w:jc w:val="both"/>
        <w:rPr>
          <w:rFonts w:asciiTheme="minorHAnsi" w:hAnsiTheme="minorHAnsi" w:cs="Times New Roman"/>
        </w:rPr>
      </w:pPr>
      <w:r w:rsidRPr="009943E2">
        <w:rPr>
          <w:rFonts w:asciiTheme="minorHAnsi" w:hAnsiTheme="minorHAnsi" w:cs="Times New Roman"/>
        </w:rPr>
        <w:t>The purpose has to be spelt out explicitly. This links ‘purpose limitation’ to the concept of ‘transparency’ outlined above. The Data Controller has to communicate the purpose of the data processing to the Data Subject.</w:t>
      </w:r>
    </w:p>
    <w:p w14:paraId="043EC322" w14:textId="77777777" w:rsidR="0046330B" w:rsidRPr="009943E2" w:rsidRDefault="0046330B" w:rsidP="008F17C6">
      <w:pPr>
        <w:jc w:val="both"/>
        <w:rPr>
          <w:rFonts w:asciiTheme="minorHAnsi" w:hAnsiTheme="minorHAnsi" w:cs="Times New Roman"/>
        </w:rPr>
      </w:pPr>
      <w:r w:rsidRPr="009943E2">
        <w:rPr>
          <w:rFonts w:asciiTheme="minorHAnsi" w:hAnsiTheme="minorHAnsi" w:cs="Times New Roman"/>
        </w:rPr>
        <w:t xml:space="preserve">In a C-ITS context this poses a challenge, since the Data Controller (one or possible more) have a problem identifying their Data Subjects. </w:t>
      </w:r>
      <w:r w:rsidR="007B32A5" w:rsidRPr="009943E2">
        <w:rPr>
          <w:rFonts w:asciiTheme="minorHAnsi" w:hAnsiTheme="minorHAnsi" w:cs="Times New Roman"/>
        </w:rPr>
        <w:t>They should not seek to identify their Data Subjects</w:t>
      </w:r>
      <w:r w:rsidR="007B32A5" w:rsidRPr="009943E2">
        <w:rPr>
          <w:rStyle w:val="FootnoteReference"/>
          <w:rFonts w:asciiTheme="minorHAnsi" w:hAnsiTheme="minorHAnsi" w:cs="Times New Roman"/>
        </w:rPr>
        <w:footnoteReference w:id="35"/>
      </w:r>
      <w:r w:rsidR="007B32A5" w:rsidRPr="009943E2">
        <w:rPr>
          <w:rFonts w:asciiTheme="minorHAnsi" w:hAnsiTheme="minorHAnsi" w:cs="Times New Roman"/>
        </w:rPr>
        <w:t xml:space="preserve">, yet they need to find ways </w:t>
      </w:r>
      <w:r w:rsidR="00D45618">
        <w:rPr>
          <w:rFonts w:asciiTheme="minorHAnsi" w:hAnsiTheme="minorHAnsi" w:cs="Times New Roman"/>
        </w:rPr>
        <w:t xml:space="preserve">to meet their transparency requirements towards </w:t>
      </w:r>
      <w:r w:rsidR="007B32A5" w:rsidRPr="009943E2">
        <w:rPr>
          <w:rFonts w:asciiTheme="minorHAnsi" w:hAnsiTheme="minorHAnsi" w:cs="Times New Roman"/>
        </w:rPr>
        <w:t>them.</w:t>
      </w:r>
    </w:p>
    <w:p w14:paraId="76D09689" w14:textId="77777777" w:rsidR="003A10A8" w:rsidRPr="009943E2" w:rsidRDefault="003A10A8" w:rsidP="008F17C6">
      <w:pPr>
        <w:pStyle w:val="Heading3"/>
        <w:jc w:val="both"/>
      </w:pPr>
      <w:bookmarkStart w:id="42" w:name="_Toc482021226"/>
      <w:r w:rsidRPr="009943E2">
        <w:t xml:space="preserve">4.2.3) </w:t>
      </w:r>
      <w:r w:rsidR="004939E3">
        <w:tab/>
      </w:r>
      <w:r w:rsidRPr="009943E2">
        <w:t>Legitimate</w:t>
      </w:r>
      <w:bookmarkEnd w:id="42"/>
    </w:p>
    <w:p w14:paraId="3B2C05E6" w14:textId="77777777" w:rsidR="005F39F6" w:rsidRPr="009943E2" w:rsidRDefault="005F39F6" w:rsidP="008F17C6">
      <w:pPr>
        <w:jc w:val="both"/>
        <w:rPr>
          <w:rFonts w:asciiTheme="minorHAnsi" w:hAnsiTheme="minorHAnsi" w:cs="Times New Roman"/>
        </w:rPr>
      </w:pPr>
      <w:r w:rsidRPr="009943E2">
        <w:rPr>
          <w:rFonts w:asciiTheme="minorHAnsi" w:hAnsiTheme="minorHAnsi" w:cs="Times New Roman"/>
        </w:rPr>
        <w:t>Considering the importance of road safety, climate and environmental concerns for public policy it can be assumed that the purposes of C-ITS are legitimate. Yet to ful</w:t>
      </w:r>
      <w:r w:rsidR="001930EC" w:rsidRPr="009943E2">
        <w:rPr>
          <w:rFonts w:asciiTheme="minorHAnsi" w:hAnsiTheme="minorHAnsi" w:cs="Times New Roman"/>
        </w:rPr>
        <w:t>fi</w:t>
      </w:r>
      <w:r w:rsidRPr="009943E2">
        <w:rPr>
          <w:rFonts w:asciiTheme="minorHAnsi" w:hAnsiTheme="minorHAnsi" w:cs="Times New Roman"/>
        </w:rPr>
        <w:t xml:space="preserve">l this requirement Article 6 of the GDPR ‘Lawfulness of processing’ needs to be fulfilled. </w:t>
      </w:r>
      <w:r w:rsidR="0067395B">
        <w:rPr>
          <w:rFonts w:asciiTheme="minorHAnsi" w:hAnsiTheme="minorHAnsi" w:cs="Times New Roman"/>
        </w:rPr>
        <w:t>N</w:t>
      </w:r>
      <w:r w:rsidRPr="009943E2">
        <w:rPr>
          <w:rFonts w:asciiTheme="minorHAnsi" w:hAnsiTheme="minorHAnsi" w:cs="Times New Roman"/>
        </w:rPr>
        <w:t>o legal basis for the processing of personal data for C-ITS exists yet.</w:t>
      </w:r>
    </w:p>
    <w:p w14:paraId="22EB1369" w14:textId="77777777" w:rsidR="007D0AA8" w:rsidRPr="009943E2" w:rsidRDefault="007D0AA8" w:rsidP="008F17C6">
      <w:pPr>
        <w:pStyle w:val="Heading2"/>
        <w:jc w:val="both"/>
      </w:pPr>
      <w:bookmarkStart w:id="43" w:name="_Toc482021227"/>
      <w:r w:rsidRPr="009943E2">
        <w:t xml:space="preserve">4.3) </w:t>
      </w:r>
      <w:r w:rsidRPr="009943E2">
        <w:tab/>
      </w:r>
      <w:r w:rsidRPr="009943E2">
        <w:tab/>
        <w:t>Data minimisation</w:t>
      </w:r>
      <w:bookmarkEnd w:id="43"/>
    </w:p>
    <w:p w14:paraId="2F54683B" w14:textId="77777777" w:rsidR="00581132" w:rsidRPr="009943E2" w:rsidRDefault="00581132" w:rsidP="008F17C6">
      <w:pPr>
        <w:jc w:val="both"/>
        <w:rPr>
          <w:rFonts w:asciiTheme="minorHAnsi" w:hAnsiTheme="minorHAnsi" w:cs="Times New Roman"/>
        </w:rPr>
      </w:pPr>
      <w:r w:rsidRPr="009943E2">
        <w:rPr>
          <w:rFonts w:asciiTheme="minorHAnsi" w:hAnsiTheme="minorHAnsi" w:cs="Times New Roman"/>
        </w:rPr>
        <w:t xml:space="preserve">The essence of data minimisation is that data should </w:t>
      </w:r>
      <w:r>
        <w:rPr>
          <w:rFonts w:asciiTheme="minorHAnsi" w:hAnsiTheme="minorHAnsi" w:cs="Times New Roman"/>
        </w:rPr>
        <w:t xml:space="preserve">only </w:t>
      </w:r>
      <w:r w:rsidRPr="009943E2">
        <w:rPr>
          <w:rFonts w:asciiTheme="minorHAnsi" w:hAnsiTheme="minorHAnsi" w:cs="Times New Roman"/>
        </w:rPr>
        <w:t xml:space="preserve">be asked </w:t>
      </w:r>
      <w:r>
        <w:rPr>
          <w:rFonts w:asciiTheme="minorHAnsi" w:hAnsiTheme="minorHAnsi" w:cs="Times New Roman"/>
        </w:rPr>
        <w:t>when</w:t>
      </w:r>
      <w:r w:rsidRPr="009943E2">
        <w:rPr>
          <w:rFonts w:asciiTheme="minorHAnsi" w:hAnsiTheme="minorHAnsi" w:cs="Times New Roman"/>
        </w:rPr>
        <w:t xml:space="preserve"> adequate, relevant and necessary for the present purpose.</w:t>
      </w:r>
    </w:p>
    <w:p w14:paraId="542F650B" w14:textId="25B290AA" w:rsidR="00581132" w:rsidRDefault="00581132" w:rsidP="008F17C6">
      <w:pPr>
        <w:jc w:val="both"/>
        <w:rPr>
          <w:rFonts w:asciiTheme="minorHAnsi" w:hAnsiTheme="minorHAnsi" w:cs="Times New Roman"/>
        </w:rPr>
      </w:pPr>
      <w:r>
        <w:rPr>
          <w:rFonts w:asciiTheme="minorHAnsi" w:hAnsiTheme="minorHAnsi" w:cs="Times New Roman"/>
        </w:rPr>
        <w:t xml:space="preserve">In order to make C-ITS </w:t>
      </w:r>
      <w:r w:rsidR="00116CBC">
        <w:rPr>
          <w:rFonts w:asciiTheme="minorHAnsi" w:hAnsiTheme="minorHAnsi" w:cs="Times New Roman"/>
        </w:rPr>
        <w:t>operational</w:t>
      </w:r>
      <w:r>
        <w:rPr>
          <w:rFonts w:asciiTheme="minorHAnsi" w:hAnsiTheme="minorHAnsi" w:cs="Times New Roman"/>
        </w:rPr>
        <w:t xml:space="preserve">, at least the basic data location, speed and direction of the vehicle should be broadcast. </w:t>
      </w:r>
      <w:r w:rsidR="00315ADC">
        <w:rPr>
          <w:rFonts w:asciiTheme="minorHAnsi" w:hAnsiTheme="minorHAnsi" w:cs="Times New Roman"/>
        </w:rPr>
        <w:t xml:space="preserve">Depending on the service, </w:t>
      </w:r>
      <w:r>
        <w:rPr>
          <w:rFonts w:asciiTheme="minorHAnsi" w:hAnsiTheme="minorHAnsi" w:cs="Times New Roman"/>
        </w:rPr>
        <w:t xml:space="preserve">some additional data may be required. Specifically important are the data that actually could lead to identification of the subject. </w:t>
      </w:r>
      <w:r w:rsidR="0090088D">
        <w:rPr>
          <w:rFonts w:asciiTheme="minorHAnsi" w:hAnsiTheme="minorHAnsi" w:cs="Times New Roman"/>
        </w:rPr>
        <w:t>The CAM message itself is designed to only transmit the data necessary to allow C-ITS actors to monitor their direct vicinity. CAM messages are ‘single hop’. Special events are transmitted via DENM.</w:t>
      </w:r>
    </w:p>
    <w:p w14:paraId="0699C45C" w14:textId="0AA73505" w:rsidR="00691FFC" w:rsidRPr="009943E2" w:rsidRDefault="00691FFC" w:rsidP="008F17C6">
      <w:pPr>
        <w:jc w:val="both"/>
        <w:rPr>
          <w:rFonts w:asciiTheme="minorHAnsi" w:hAnsiTheme="minorHAnsi" w:cs="Times New Roman"/>
        </w:rPr>
      </w:pPr>
      <w:r w:rsidRPr="009943E2">
        <w:rPr>
          <w:rFonts w:asciiTheme="minorHAnsi" w:hAnsiTheme="minorHAnsi" w:cs="Times New Roman"/>
        </w:rPr>
        <w:t>DENMs are never generated unsolicited, only if a trigger event is detected a DENM is created and sent out. The first question would be whether the DENM contains personal data. Besides the protocol and management content, DENMs only contain information which specifically describes the triggering event, no additional data is added. When a DENM is being forwarded from one vehicle to other vehicles the question is if any personal data from this vehi</w:t>
      </w:r>
      <w:r w:rsidR="004D6FE1" w:rsidRPr="009943E2">
        <w:rPr>
          <w:rFonts w:asciiTheme="minorHAnsi" w:hAnsiTheme="minorHAnsi" w:cs="Times New Roman"/>
        </w:rPr>
        <w:t>cle will be added to the DENM.</w:t>
      </w:r>
      <w:r w:rsidR="00AC5AD4">
        <w:rPr>
          <w:rFonts w:asciiTheme="minorHAnsi" w:hAnsiTheme="minorHAnsi" w:cs="Times New Roman"/>
        </w:rPr>
        <w:t xml:space="preserve"> </w:t>
      </w:r>
      <w:r w:rsidRPr="009943E2">
        <w:rPr>
          <w:rFonts w:asciiTheme="minorHAnsi" w:hAnsiTheme="minorHAnsi" w:cs="Times New Roman"/>
        </w:rPr>
        <w:t>CAMs are generated periodically as long as a C-ITS station is active. For some time-critical applications the necessary frequency of CAMs generated is 10Hz</w:t>
      </w:r>
      <w:r w:rsidR="003C7531">
        <w:rPr>
          <w:rFonts w:asciiTheme="minorHAnsi" w:hAnsiTheme="minorHAnsi" w:cs="Times New Roman"/>
        </w:rPr>
        <w:t xml:space="preserve"> </w:t>
      </w:r>
      <w:r w:rsidR="003C7531" w:rsidRPr="005A3AA4">
        <w:rPr>
          <w:rFonts w:asciiTheme="minorHAnsi" w:hAnsiTheme="minorHAnsi" w:cs="Times New Roman"/>
        </w:rPr>
        <w:t xml:space="preserve">(once every </w:t>
      </w:r>
      <w:r w:rsidR="005A3AA4" w:rsidRPr="005A3AA4">
        <w:rPr>
          <w:rFonts w:asciiTheme="minorHAnsi" w:hAnsiTheme="minorHAnsi" w:cs="Times New Roman"/>
        </w:rPr>
        <w:t xml:space="preserve">2,8 </w:t>
      </w:r>
      <w:r w:rsidR="003C7531" w:rsidRPr="005A3AA4">
        <w:rPr>
          <w:rFonts w:asciiTheme="minorHAnsi" w:hAnsiTheme="minorHAnsi" w:cs="Times New Roman"/>
        </w:rPr>
        <w:t>meters at 100km/h)</w:t>
      </w:r>
      <w:r w:rsidRPr="009943E2">
        <w:rPr>
          <w:rFonts w:asciiTheme="minorHAnsi" w:hAnsiTheme="minorHAnsi" w:cs="Times New Roman"/>
        </w:rPr>
        <w:t>.</w:t>
      </w:r>
      <w:r w:rsidR="00C4639F">
        <w:rPr>
          <w:rFonts w:asciiTheme="minorHAnsi" w:hAnsiTheme="minorHAnsi" w:cs="Times New Roman"/>
        </w:rPr>
        <w:t xml:space="preserve"> This may happen if a DENM has been received and increasing the frequency of transmission increases visibility and reduces the risk of an accident.</w:t>
      </w:r>
      <w:r w:rsidRPr="009943E2">
        <w:rPr>
          <w:rFonts w:asciiTheme="minorHAnsi" w:hAnsiTheme="minorHAnsi" w:cs="Times New Roman"/>
        </w:rPr>
        <w:t xml:space="preserve"> As the sending station has to provide enough data to enable time-critical applications all the time, it has to send CAMs at that frequency as long as o</w:t>
      </w:r>
      <w:r w:rsidR="001930EC" w:rsidRPr="009943E2">
        <w:rPr>
          <w:rFonts w:asciiTheme="minorHAnsi" w:hAnsiTheme="minorHAnsi" w:cs="Times New Roman"/>
        </w:rPr>
        <w:t>ther C-ITS stations are around.</w:t>
      </w:r>
    </w:p>
    <w:p w14:paraId="540EB338" w14:textId="77777777" w:rsidR="00221B03" w:rsidRPr="009943E2" w:rsidRDefault="00691FFC" w:rsidP="008F17C6">
      <w:pPr>
        <w:jc w:val="both"/>
        <w:rPr>
          <w:rFonts w:asciiTheme="minorHAnsi" w:hAnsiTheme="minorHAnsi" w:cs="Times New Roman"/>
        </w:rPr>
      </w:pPr>
      <w:r w:rsidRPr="009943E2">
        <w:rPr>
          <w:rFonts w:asciiTheme="minorHAnsi" w:hAnsiTheme="minorHAnsi" w:cs="Times New Roman"/>
        </w:rPr>
        <w:t>CAMs contain information describing the nature of the C-ITS station, their actual position, their movement and the history of positions As C-ITS applications are specified only on a high level in ETSI standard documents, it is not defined which message attributes are used in which application.</w:t>
      </w:r>
    </w:p>
    <w:p w14:paraId="52FE5537" w14:textId="77777777" w:rsidR="007D0AA8" w:rsidRPr="009943E2" w:rsidRDefault="007D0AA8" w:rsidP="008F17C6">
      <w:pPr>
        <w:pStyle w:val="Heading2"/>
        <w:jc w:val="both"/>
      </w:pPr>
      <w:bookmarkStart w:id="44" w:name="_Toc482021228"/>
      <w:r w:rsidRPr="009943E2">
        <w:t xml:space="preserve">4.4) </w:t>
      </w:r>
      <w:r w:rsidRPr="009943E2">
        <w:tab/>
      </w:r>
      <w:r w:rsidRPr="009943E2">
        <w:tab/>
        <w:t>Accuracy</w:t>
      </w:r>
      <w:bookmarkEnd w:id="44"/>
    </w:p>
    <w:p w14:paraId="02181213" w14:textId="77777777" w:rsidR="004D6FE1" w:rsidRPr="009943E2" w:rsidRDefault="004D6FE1" w:rsidP="008F17C6">
      <w:pPr>
        <w:jc w:val="both"/>
        <w:rPr>
          <w:rFonts w:asciiTheme="minorHAnsi" w:hAnsiTheme="minorHAnsi" w:cs="Times New Roman"/>
        </w:rPr>
      </w:pPr>
      <w:r w:rsidRPr="009943E2">
        <w:rPr>
          <w:rFonts w:asciiTheme="minorHAnsi" w:hAnsiTheme="minorHAnsi" w:cs="Times New Roman"/>
        </w:rPr>
        <w:t>The personal data processed should be accurate and, in case of inaccuracy, should be corrected without delay.</w:t>
      </w:r>
    </w:p>
    <w:p w14:paraId="707A1660" w14:textId="77777777" w:rsidR="000F642D" w:rsidRDefault="000F642D" w:rsidP="008F17C6">
      <w:pPr>
        <w:jc w:val="both"/>
        <w:rPr>
          <w:rFonts w:asciiTheme="minorHAnsi" w:hAnsiTheme="minorHAnsi" w:cs="Times New Roman"/>
        </w:rPr>
      </w:pPr>
      <w:r>
        <w:rPr>
          <w:rFonts w:asciiTheme="minorHAnsi" w:hAnsiTheme="minorHAnsi" w:cs="Times New Roman"/>
        </w:rPr>
        <w:t>C-ITS is machine-to-machine communication, hence the motorist has no access to the data. This principle would be best addressed in vehicular ITS Stations through deleting the information after processing. Road operators collecting CAM via roadside ITS Stations may want to keep information for longer periods of time. In this case the personal identifiers should be removed, rendering the information anonymous and the identification of the Data Subject impossible.</w:t>
      </w:r>
    </w:p>
    <w:p w14:paraId="16B958EA" w14:textId="77777777" w:rsidR="000F642D" w:rsidRDefault="000F642D" w:rsidP="008F17C6">
      <w:pPr>
        <w:jc w:val="both"/>
        <w:rPr>
          <w:rFonts w:asciiTheme="minorHAnsi" w:hAnsiTheme="minorHAnsi" w:cs="Times New Roman"/>
        </w:rPr>
      </w:pPr>
      <w:r>
        <w:rPr>
          <w:rFonts w:asciiTheme="minorHAnsi" w:hAnsiTheme="minorHAnsi" w:cs="Times New Roman"/>
        </w:rPr>
        <w:t>These procedures are best made public to serve the transparency requirement of the Data Controller, since the Data Controller may not be able identifying the Data Subjects and vice-versa.</w:t>
      </w:r>
    </w:p>
    <w:p w14:paraId="5F94D31C" w14:textId="77777777" w:rsidR="007D0AA8" w:rsidRPr="009943E2" w:rsidRDefault="007D0AA8" w:rsidP="008F17C6">
      <w:pPr>
        <w:pStyle w:val="Heading2"/>
        <w:jc w:val="both"/>
      </w:pPr>
      <w:bookmarkStart w:id="45" w:name="_Toc482021229"/>
      <w:r w:rsidRPr="009943E2">
        <w:t xml:space="preserve">4.5) </w:t>
      </w:r>
      <w:r w:rsidRPr="009943E2">
        <w:tab/>
      </w:r>
      <w:r w:rsidRPr="009943E2">
        <w:tab/>
        <w:t>Storage limitation</w:t>
      </w:r>
      <w:bookmarkEnd w:id="45"/>
    </w:p>
    <w:p w14:paraId="6B73CBA9" w14:textId="77777777" w:rsidR="00691FFC" w:rsidRPr="009943E2" w:rsidRDefault="00036163" w:rsidP="008F17C6">
      <w:pPr>
        <w:jc w:val="both"/>
        <w:rPr>
          <w:rFonts w:asciiTheme="minorHAnsi" w:hAnsiTheme="minorHAnsi" w:cs="Times New Roman"/>
        </w:rPr>
      </w:pPr>
      <w:r>
        <w:rPr>
          <w:rFonts w:asciiTheme="minorHAnsi" w:hAnsiTheme="minorHAnsi" w:cs="Times New Roman"/>
        </w:rPr>
        <w:t>P</w:t>
      </w:r>
      <w:r w:rsidR="00691FFC" w:rsidRPr="009943E2">
        <w:rPr>
          <w:rFonts w:asciiTheme="minorHAnsi" w:hAnsiTheme="minorHAnsi" w:cs="Times New Roman"/>
        </w:rPr>
        <w:t>ersonal data should not be stored any longer than necessary for the present task.</w:t>
      </w:r>
      <w:r w:rsidR="00EC769C">
        <w:rPr>
          <w:rFonts w:asciiTheme="minorHAnsi" w:hAnsiTheme="minorHAnsi" w:cs="Times New Roman"/>
        </w:rPr>
        <w:t xml:space="preserve"> </w:t>
      </w:r>
      <w:r w:rsidR="002C4F21">
        <w:rPr>
          <w:rFonts w:asciiTheme="minorHAnsi" w:hAnsiTheme="minorHAnsi" w:cs="Times New Roman"/>
        </w:rPr>
        <w:t>An e</w:t>
      </w:r>
      <w:r w:rsidR="00EC769C">
        <w:rPr>
          <w:rFonts w:asciiTheme="minorHAnsi" w:hAnsiTheme="minorHAnsi" w:cs="Times New Roman"/>
        </w:rPr>
        <w:t>xception being unauthorised messages</w:t>
      </w:r>
      <w:r w:rsidR="002C4F21">
        <w:rPr>
          <w:rFonts w:asciiTheme="minorHAnsi" w:hAnsiTheme="minorHAnsi" w:cs="Times New Roman"/>
        </w:rPr>
        <w:t>,</w:t>
      </w:r>
      <w:r w:rsidR="00EC769C">
        <w:rPr>
          <w:rFonts w:asciiTheme="minorHAnsi" w:hAnsiTheme="minorHAnsi" w:cs="Times New Roman"/>
        </w:rPr>
        <w:t xml:space="preserve"> pos</w:t>
      </w:r>
      <w:r w:rsidR="002C4F21">
        <w:rPr>
          <w:rFonts w:asciiTheme="minorHAnsi" w:hAnsiTheme="minorHAnsi" w:cs="Times New Roman"/>
        </w:rPr>
        <w:t>ing</w:t>
      </w:r>
      <w:r w:rsidR="00EC769C">
        <w:rPr>
          <w:rFonts w:asciiTheme="minorHAnsi" w:hAnsiTheme="minorHAnsi" w:cs="Times New Roman"/>
        </w:rPr>
        <w:t xml:space="preserve"> a threat to the integrity of C-ITS, </w:t>
      </w:r>
      <w:r w:rsidR="002C4F21">
        <w:rPr>
          <w:rFonts w:asciiTheme="minorHAnsi" w:hAnsiTheme="minorHAnsi" w:cs="Times New Roman"/>
        </w:rPr>
        <w:t xml:space="preserve">and </w:t>
      </w:r>
      <w:r w:rsidR="00EC769C">
        <w:rPr>
          <w:rFonts w:asciiTheme="minorHAnsi" w:hAnsiTheme="minorHAnsi" w:cs="Times New Roman"/>
        </w:rPr>
        <w:t>which may be kept to allow a revocation of trust.</w:t>
      </w:r>
      <w:r w:rsidR="00963104">
        <w:rPr>
          <w:rFonts w:asciiTheme="minorHAnsi" w:hAnsiTheme="minorHAnsi" w:cs="Times New Roman"/>
        </w:rPr>
        <w:t xml:space="preserve"> Depending on the legal basis of processing data may also have to be stored for limited time periods for liability reasons to support the Data Controller proving the compliance with specifications in case of legal action. The exact storage limitation will have to be established by the data controller.</w:t>
      </w:r>
    </w:p>
    <w:p w14:paraId="54590136" w14:textId="4D7F203C" w:rsidR="00691FFC" w:rsidRDefault="00691FFC" w:rsidP="008F17C6">
      <w:pPr>
        <w:jc w:val="both"/>
        <w:rPr>
          <w:rFonts w:asciiTheme="minorHAnsi" w:hAnsiTheme="minorHAnsi" w:cs="Times New Roman"/>
        </w:rPr>
      </w:pPr>
      <w:r w:rsidRPr="009943E2">
        <w:rPr>
          <w:rFonts w:asciiTheme="minorHAnsi" w:hAnsiTheme="minorHAnsi" w:cs="Times New Roman"/>
        </w:rPr>
        <w:t>Road side stations may store and relay data that could later be transferred to a traffic management centre for traffic management purposes. In this case, clear rules under which the (anonymised) data can be stored, during which period, duration, and for which purposes must be established through contracts, guidelines,</w:t>
      </w:r>
      <w:r w:rsidR="00AC5AD4">
        <w:rPr>
          <w:rFonts w:asciiTheme="minorHAnsi" w:hAnsiTheme="minorHAnsi" w:cs="Times New Roman"/>
        </w:rPr>
        <w:t xml:space="preserve"> and other possible instruments. </w:t>
      </w:r>
      <w:r w:rsidRPr="009943E2">
        <w:rPr>
          <w:rFonts w:asciiTheme="minorHAnsi" w:hAnsiTheme="minorHAnsi" w:cs="Times New Roman"/>
        </w:rPr>
        <w:t xml:space="preserve"> </w:t>
      </w:r>
    </w:p>
    <w:p w14:paraId="75906754" w14:textId="77777777" w:rsidR="00940C48" w:rsidRDefault="00940C48" w:rsidP="00940C48">
      <w:r w:rsidRPr="00B574A5">
        <w:t xml:space="preserve">This anonymisation is preferably done </w:t>
      </w:r>
      <w:r w:rsidRPr="00B574A5">
        <w:rPr>
          <w:b/>
          <w:bCs/>
        </w:rPr>
        <w:t>immediately</w:t>
      </w:r>
      <w:r w:rsidRPr="00B574A5">
        <w:t xml:space="preserve"> after collection. If immediate anonymisation </w:t>
      </w:r>
      <w:r w:rsidRPr="00B574A5">
        <w:rPr>
          <w:b/>
          <w:bCs/>
        </w:rPr>
        <w:t xml:space="preserve">is not possible </w:t>
      </w:r>
      <w:r w:rsidRPr="00B574A5">
        <w:t xml:space="preserve">in view of the purposes for which the data is collected, this data may be processed during a period in which it is not anonymised only </w:t>
      </w:r>
      <w:r>
        <w:t>under the following conditions:</w:t>
      </w:r>
    </w:p>
    <w:p w14:paraId="3FD9053D" w14:textId="77777777" w:rsidR="00940C48" w:rsidRPr="00B574A5" w:rsidRDefault="00940C48" w:rsidP="00940C48">
      <w:pPr>
        <w:widowControl/>
        <w:numPr>
          <w:ilvl w:val="0"/>
          <w:numId w:val="24"/>
        </w:numPr>
        <w:spacing w:before="120" w:after="0" w:line="312" w:lineRule="auto"/>
        <w:jc w:val="both"/>
        <w:rPr>
          <w:lang w:val="en-US"/>
        </w:rPr>
      </w:pPr>
      <w:r w:rsidRPr="00B574A5">
        <w:t xml:space="preserve">the purpose of the data collection must be restricted to mere statistical counting </w:t>
      </w:r>
      <w:r>
        <w:t>(see the examples below)</w:t>
      </w:r>
    </w:p>
    <w:p w14:paraId="03AADB97" w14:textId="77777777" w:rsidR="00940C48" w:rsidRPr="00B574A5" w:rsidRDefault="00940C48" w:rsidP="00940C48">
      <w:pPr>
        <w:widowControl/>
        <w:numPr>
          <w:ilvl w:val="0"/>
          <w:numId w:val="24"/>
        </w:numPr>
        <w:spacing w:before="120" w:after="0" w:line="312" w:lineRule="auto"/>
        <w:jc w:val="both"/>
        <w:rPr>
          <w:lang w:val="en-US"/>
        </w:rPr>
      </w:pPr>
      <w:r w:rsidRPr="00B574A5">
        <w:t>the tracking is limited in time and space to the extent stric</w:t>
      </w:r>
      <w:r>
        <w:t>tly necessary for this purpose</w:t>
      </w:r>
    </w:p>
    <w:p w14:paraId="4CB6EEF2" w14:textId="77777777" w:rsidR="00940C48" w:rsidRDefault="00940C48" w:rsidP="00940C48">
      <w:pPr>
        <w:widowControl/>
        <w:numPr>
          <w:ilvl w:val="0"/>
          <w:numId w:val="24"/>
        </w:numPr>
        <w:spacing w:before="120" w:after="0" w:line="312" w:lineRule="auto"/>
        <w:jc w:val="both"/>
        <w:rPr>
          <w:lang w:val="en-US"/>
        </w:rPr>
      </w:pPr>
      <w:r w:rsidRPr="00B574A5">
        <w:t xml:space="preserve">the data is deleted or anonymised immediately afterwards and </w:t>
      </w:r>
    </w:p>
    <w:p w14:paraId="20F99182" w14:textId="77777777" w:rsidR="00940C48" w:rsidRPr="00B574A5" w:rsidRDefault="00940C48" w:rsidP="00940C48">
      <w:pPr>
        <w:widowControl/>
        <w:numPr>
          <w:ilvl w:val="0"/>
          <w:numId w:val="24"/>
        </w:numPr>
        <w:spacing w:before="120" w:after="0" w:line="312" w:lineRule="auto"/>
        <w:jc w:val="both"/>
        <w:rPr>
          <w:lang w:val="en-US"/>
        </w:rPr>
      </w:pPr>
      <w:r w:rsidRPr="00B574A5">
        <w:t xml:space="preserve">there must be an effective opt-out possibility. In all circumstances, controllers of course have to comply with the requirement to provide adequate information. </w:t>
      </w:r>
    </w:p>
    <w:p w14:paraId="214FE8AB" w14:textId="77777777" w:rsidR="00940C48" w:rsidRPr="00B574A5" w:rsidRDefault="00940C48" w:rsidP="007B19FB">
      <w:pPr>
        <w:jc w:val="both"/>
        <w:rPr>
          <w:lang w:val="en-US"/>
        </w:rPr>
      </w:pPr>
      <w:r w:rsidRPr="00B574A5">
        <w:t xml:space="preserve">For example, consent under the GDPR would likely be required where a data controller collects and stores the indirectly identifiable (WiFi- or Bluetooth-) MAC addresses of devices, and calculates the location of the user, in order to track the user’s location over time, for example across multiple stores. </w:t>
      </w:r>
    </w:p>
    <w:p w14:paraId="119DA3B1" w14:textId="6F2DE3BA" w:rsidR="00940C48" w:rsidRPr="00B574A5" w:rsidRDefault="00940C48" w:rsidP="007B19FB">
      <w:pPr>
        <w:jc w:val="both"/>
        <w:rPr>
          <w:lang w:val="en-US"/>
        </w:rPr>
      </w:pPr>
      <w:r w:rsidRPr="00B574A5">
        <w:t>This is especially the case where such tracking takes place in public areas, where users have a legitimate expectation not to be identified or tracked yet where MAC addresses of passers-by are collected. Such consent may for example be obtained with the help of an app</w:t>
      </w:r>
      <w:r w:rsidR="007B19FB">
        <w:t>lication</w:t>
      </w:r>
      <w:r w:rsidRPr="00B574A5">
        <w:t xml:space="preserve">, that invites users to allow tracking of their location in specified areas in exchange for commercial offers, or by offering check-in points inside specific locations or through a consent module in WiFi hotspots. </w:t>
      </w:r>
    </w:p>
    <w:p w14:paraId="679D8049" w14:textId="77777777" w:rsidR="00940C48" w:rsidRPr="007C64D0" w:rsidRDefault="00940C48" w:rsidP="008F17C6">
      <w:pPr>
        <w:jc w:val="both"/>
        <w:rPr>
          <w:rFonts w:asciiTheme="minorHAnsi" w:hAnsiTheme="minorHAnsi" w:cs="Times New Roman"/>
          <w:b/>
          <w:color w:val="auto"/>
          <w:lang w:val="en-US"/>
        </w:rPr>
      </w:pPr>
    </w:p>
    <w:p w14:paraId="204F5932" w14:textId="77777777" w:rsidR="007D0AA8" w:rsidRPr="009943E2" w:rsidRDefault="007D0AA8" w:rsidP="008F17C6">
      <w:pPr>
        <w:pStyle w:val="Heading2"/>
        <w:jc w:val="both"/>
      </w:pPr>
      <w:bookmarkStart w:id="46" w:name="_Toc482021230"/>
      <w:r w:rsidRPr="009943E2">
        <w:t xml:space="preserve">4.6) </w:t>
      </w:r>
      <w:r w:rsidRPr="009943E2">
        <w:tab/>
      </w:r>
      <w:r w:rsidRPr="009943E2">
        <w:tab/>
        <w:t>Integrity and confidentiality</w:t>
      </w:r>
      <w:bookmarkEnd w:id="46"/>
    </w:p>
    <w:p w14:paraId="1F1DA37D" w14:textId="77777777" w:rsidR="00691FFC" w:rsidRPr="009943E2" w:rsidRDefault="00691FFC" w:rsidP="008F17C6">
      <w:pPr>
        <w:jc w:val="both"/>
        <w:rPr>
          <w:rFonts w:asciiTheme="minorHAnsi" w:hAnsiTheme="minorHAnsi" w:cs="Times New Roman"/>
        </w:rPr>
      </w:pPr>
      <w:r w:rsidRPr="009943E2">
        <w:rPr>
          <w:rFonts w:asciiTheme="minorHAnsi" w:hAnsiTheme="minorHAnsi" w:cs="Times New Roman"/>
        </w:rPr>
        <w:t xml:space="preserve">Personal data should be </w:t>
      </w:r>
      <w:r w:rsidRPr="009943E2">
        <w:rPr>
          <w:rFonts w:asciiTheme="minorHAnsi" w:hAnsiTheme="minorHAnsi"/>
        </w:rPr>
        <w:t xml:space="preserve">appropriately secured, including protection against unauthorised processing and against </w:t>
      </w:r>
      <w:r w:rsidR="00361BE0">
        <w:rPr>
          <w:rFonts w:asciiTheme="minorHAnsi" w:hAnsiTheme="minorHAnsi"/>
        </w:rPr>
        <w:t xml:space="preserve">disclosure, </w:t>
      </w:r>
      <w:r w:rsidRPr="009943E2">
        <w:rPr>
          <w:rFonts w:asciiTheme="minorHAnsi" w:hAnsiTheme="minorHAnsi"/>
        </w:rPr>
        <w:t xml:space="preserve">accidental loss, destruction or damage, using appropriate technical </w:t>
      </w:r>
      <w:r w:rsidR="00361BE0">
        <w:rPr>
          <w:rFonts w:asciiTheme="minorHAnsi" w:hAnsiTheme="minorHAnsi"/>
        </w:rPr>
        <w:t>and</w:t>
      </w:r>
      <w:r w:rsidRPr="009943E2">
        <w:rPr>
          <w:rFonts w:asciiTheme="minorHAnsi" w:hAnsiTheme="minorHAnsi"/>
        </w:rPr>
        <w:t xml:space="preserve"> organisational measures (‘integrity and confidentiality’).</w:t>
      </w:r>
    </w:p>
    <w:p w14:paraId="4F15C175" w14:textId="77777777" w:rsidR="004A3072" w:rsidRDefault="00116CBC" w:rsidP="004A3072">
      <w:pPr>
        <w:jc w:val="both"/>
        <w:rPr>
          <w:rFonts w:asciiTheme="minorHAnsi" w:hAnsiTheme="minorHAnsi" w:cs="Times New Roman"/>
        </w:rPr>
      </w:pPr>
      <w:r w:rsidRPr="00026D4F">
        <w:rPr>
          <w:rFonts w:asciiTheme="minorHAnsi" w:hAnsiTheme="minorHAnsi" w:cs="Times New Roman"/>
        </w:rPr>
        <w:t xml:space="preserve">The design of the PKI guarantees the integrity of the messages and </w:t>
      </w:r>
      <w:r w:rsidR="00361BE0">
        <w:rPr>
          <w:rFonts w:asciiTheme="minorHAnsi" w:hAnsiTheme="minorHAnsi" w:cs="Times New Roman"/>
        </w:rPr>
        <w:t>their authenticity</w:t>
      </w:r>
      <w:r>
        <w:rPr>
          <w:rFonts w:asciiTheme="minorHAnsi" w:hAnsiTheme="minorHAnsi" w:cs="Times New Roman"/>
        </w:rPr>
        <w:t xml:space="preserve"> (see section 3.3 on PKI description)</w:t>
      </w:r>
      <w:r w:rsidR="004A3072">
        <w:rPr>
          <w:rFonts w:asciiTheme="minorHAnsi" w:hAnsiTheme="minorHAnsi" w:cs="Times New Roman"/>
        </w:rPr>
        <w:t>.</w:t>
      </w:r>
      <w:r w:rsidR="000B281E">
        <w:rPr>
          <w:rFonts w:asciiTheme="minorHAnsi" w:hAnsiTheme="minorHAnsi" w:cs="Times New Roman"/>
        </w:rPr>
        <w:t xml:space="preserve"> </w:t>
      </w:r>
      <w:r w:rsidR="004A3072" w:rsidRPr="009943E2">
        <w:rPr>
          <w:rFonts w:asciiTheme="minorHAnsi" w:hAnsiTheme="minorHAnsi" w:cs="Times New Roman"/>
        </w:rPr>
        <w:t xml:space="preserve">If a malicious attacker </w:t>
      </w:r>
      <w:r w:rsidR="00361BE0">
        <w:rPr>
          <w:rFonts w:asciiTheme="minorHAnsi" w:hAnsiTheme="minorHAnsi" w:cs="Times New Roman"/>
        </w:rPr>
        <w:t>tampers with a</w:t>
      </w:r>
      <w:r w:rsidR="004A3072" w:rsidRPr="009943E2">
        <w:rPr>
          <w:rFonts w:asciiTheme="minorHAnsi" w:hAnsiTheme="minorHAnsi" w:cs="Times New Roman"/>
        </w:rPr>
        <w:t xml:space="preserve"> CAM message, the security solutions in place by the PKI guarantee that a user will be </w:t>
      </w:r>
      <w:r w:rsidR="00361BE0">
        <w:rPr>
          <w:rFonts w:asciiTheme="minorHAnsi" w:hAnsiTheme="minorHAnsi" w:cs="Times New Roman"/>
        </w:rPr>
        <w:t>able to notice</w:t>
      </w:r>
      <w:r w:rsidR="00361BE0" w:rsidRPr="009943E2">
        <w:rPr>
          <w:rFonts w:asciiTheme="minorHAnsi" w:hAnsiTheme="minorHAnsi" w:cs="Times New Roman"/>
        </w:rPr>
        <w:t xml:space="preserve"> </w:t>
      </w:r>
      <w:r w:rsidR="004A3072" w:rsidRPr="009943E2">
        <w:rPr>
          <w:rFonts w:asciiTheme="minorHAnsi" w:hAnsiTheme="minorHAnsi" w:cs="Times New Roman"/>
        </w:rPr>
        <w:t xml:space="preserve">that the message has been tampered. The PKI also allows the so-called </w:t>
      </w:r>
      <w:r w:rsidR="004A3072">
        <w:rPr>
          <w:rFonts w:asciiTheme="minorHAnsi" w:hAnsiTheme="minorHAnsi" w:cs="Times New Roman"/>
        </w:rPr>
        <w:t>‘</w:t>
      </w:r>
      <w:r w:rsidR="004A3072" w:rsidRPr="009943E2">
        <w:rPr>
          <w:rFonts w:asciiTheme="minorHAnsi" w:hAnsiTheme="minorHAnsi" w:cs="Times New Roman"/>
        </w:rPr>
        <w:t>revocation of trust</w:t>
      </w:r>
      <w:r w:rsidR="004A3072">
        <w:rPr>
          <w:rFonts w:asciiTheme="minorHAnsi" w:hAnsiTheme="minorHAnsi" w:cs="Times New Roman"/>
        </w:rPr>
        <w:t>‘</w:t>
      </w:r>
      <w:r w:rsidR="004A3072" w:rsidRPr="009943E2">
        <w:rPr>
          <w:rFonts w:asciiTheme="minorHAnsi" w:hAnsiTheme="minorHAnsi" w:cs="Times New Roman"/>
        </w:rPr>
        <w:t xml:space="preserve">, which removes senders of unauthentic messages from the system by refusing the </w:t>
      </w:r>
      <w:r w:rsidR="00361BE0">
        <w:rPr>
          <w:rFonts w:asciiTheme="minorHAnsi" w:hAnsiTheme="minorHAnsi" w:cs="Times New Roman"/>
        </w:rPr>
        <w:t>issue</w:t>
      </w:r>
      <w:r w:rsidR="00361BE0" w:rsidRPr="009943E2">
        <w:rPr>
          <w:rFonts w:asciiTheme="minorHAnsi" w:hAnsiTheme="minorHAnsi" w:cs="Times New Roman"/>
        </w:rPr>
        <w:t xml:space="preserve"> </w:t>
      </w:r>
      <w:r w:rsidR="004A3072" w:rsidRPr="009943E2">
        <w:rPr>
          <w:rFonts w:asciiTheme="minorHAnsi" w:hAnsiTheme="minorHAnsi" w:cs="Times New Roman"/>
        </w:rPr>
        <w:t>of new pseudonym certificates. Revocation is the key to maintaining the overall integrity of the C-ITS system.</w:t>
      </w:r>
    </w:p>
    <w:p w14:paraId="10AB978C" w14:textId="77777777" w:rsidR="000B281E" w:rsidRDefault="00CD4B19" w:rsidP="00825949">
      <w:pPr>
        <w:jc w:val="both"/>
        <w:rPr>
          <w:rFonts w:asciiTheme="minorHAnsi" w:hAnsiTheme="minorHAnsi" w:cs="Times New Roman"/>
        </w:rPr>
      </w:pPr>
      <w:r>
        <w:rPr>
          <w:rFonts w:asciiTheme="minorHAnsi" w:hAnsiTheme="minorHAnsi" w:cs="Times New Roman"/>
        </w:rPr>
        <w:t xml:space="preserve">From the perspective of the </w:t>
      </w:r>
      <w:r w:rsidR="00825949">
        <w:rPr>
          <w:rFonts w:asciiTheme="minorHAnsi" w:hAnsiTheme="minorHAnsi" w:cs="Times New Roman"/>
        </w:rPr>
        <w:t>confidentiality of the communication</w:t>
      </w:r>
      <w:r>
        <w:rPr>
          <w:rFonts w:asciiTheme="minorHAnsi" w:hAnsiTheme="minorHAnsi" w:cs="Times New Roman"/>
        </w:rPr>
        <w:t xml:space="preserve"> it needs to be brought up that measures to reduce the amount of personal data in CAM messages (retention policy) have been taken into account bearing in mind that </w:t>
      </w:r>
      <w:r w:rsidR="00825949">
        <w:rPr>
          <w:rFonts w:asciiTheme="minorHAnsi" w:hAnsiTheme="minorHAnsi" w:cs="Times New Roman"/>
        </w:rPr>
        <w:t>due to its broadcast design</w:t>
      </w:r>
      <w:r w:rsidR="000B281E">
        <w:rPr>
          <w:rFonts w:asciiTheme="minorHAnsi" w:hAnsiTheme="minorHAnsi" w:cs="Times New Roman"/>
        </w:rPr>
        <w:t xml:space="preserve"> combined with the aim to have all the vehicles in a given area quickly exchanging data (position, speed</w:t>
      </w:r>
      <w:r>
        <w:rPr>
          <w:rFonts w:asciiTheme="minorHAnsi" w:hAnsiTheme="minorHAnsi" w:cs="Times New Roman"/>
        </w:rPr>
        <w:t xml:space="preserve"> etc.</w:t>
      </w:r>
      <w:r w:rsidR="000B281E">
        <w:rPr>
          <w:rFonts w:asciiTheme="minorHAnsi" w:hAnsiTheme="minorHAnsi" w:cs="Times New Roman"/>
        </w:rPr>
        <w:t xml:space="preserve">) </w:t>
      </w:r>
    </w:p>
    <w:p w14:paraId="21E19ADF" w14:textId="77777777" w:rsidR="00D558B2" w:rsidRDefault="00D558B2" w:rsidP="00D558B2">
      <w:r>
        <w:t xml:space="preserve">In the case of the short-range communication used for the initial C-ITS deployment is a broadcast the controller is not able to identify the data subject, since the data subject (see Annex A.X for a description of the communication) enjoys his rights the controller has to make information available upon request from the data subject. In practice this would mean that the controller would make himself known to the data subject and be ready to respond to any information request from the data subject. In practice the controller would need to have information available on the purpose of processing, type of information, storage period and recipient. Since CAM messages will be deleted by the receiving ITS Station after processing issues such as rectification, request for erasure or portability are unlikely to apply or can be covered by informing the data subject that the personal information is not available anymore as it has been deleted after processing. </w:t>
      </w:r>
    </w:p>
    <w:p w14:paraId="66FF1BA6" w14:textId="77777777" w:rsidR="008C5CA6" w:rsidRDefault="008C5CA6" w:rsidP="002A7F10">
      <w:pPr>
        <w:pStyle w:val="Heading3"/>
      </w:pPr>
      <w:bookmarkStart w:id="47" w:name="_Toc482021231"/>
      <w:r>
        <w:t>4.6.1)</w:t>
      </w:r>
      <w:r>
        <w:tab/>
        <w:t>Tracking</w:t>
      </w:r>
      <w:bookmarkEnd w:id="47"/>
    </w:p>
    <w:p w14:paraId="63D4A9D0" w14:textId="66FF5A82" w:rsidR="002D72FD" w:rsidRDefault="00985BBA" w:rsidP="00825949">
      <w:pPr>
        <w:jc w:val="both"/>
        <w:rPr>
          <w:rFonts w:asciiTheme="minorHAnsi" w:hAnsiTheme="minorHAnsi"/>
        </w:rPr>
      </w:pPr>
      <w:r>
        <w:rPr>
          <w:rFonts w:asciiTheme="minorHAnsi" w:hAnsiTheme="minorHAnsi"/>
        </w:rPr>
        <w:t>Potential t</w:t>
      </w:r>
      <w:r w:rsidR="00825949" w:rsidRPr="006172C6">
        <w:rPr>
          <w:rFonts w:asciiTheme="minorHAnsi" w:hAnsiTheme="minorHAnsi"/>
        </w:rPr>
        <w:t>racking is one of the issue</w:t>
      </w:r>
      <w:r w:rsidR="00CD4B19">
        <w:rPr>
          <w:rFonts w:asciiTheme="minorHAnsi" w:hAnsiTheme="minorHAnsi"/>
        </w:rPr>
        <w:t>s that needs to be taken into consideration</w:t>
      </w:r>
      <w:r w:rsidR="00825949" w:rsidRPr="006172C6">
        <w:rPr>
          <w:rFonts w:asciiTheme="minorHAnsi" w:hAnsiTheme="minorHAnsi"/>
        </w:rPr>
        <w:t xml:space="preserve"> when evaluating the deployment of C-ITS </w:t>
      </w:r>
      <w:r w:rsidR="00CD4B19">
        <w:rPr>
          <w:rFonts w:asciiTheme="minorHAnsi" w:hAnsiTheme="minorHAnsi"/>
        </w:rPr>
        <w:t xml:space="preserve">from the data protection and </w:t>
      </w:r>
      <w:r w:rsidR="00825949" w:rsidRPr="006172C6">
        <w:rPr>
          <w:rFonts w:asciiTheme="minorHAnsi" w:hAnsiTheme="minorHAnsi"/>
        </w:rPr>
        <w:t>privacy perspective.</w:t>
      </w:r>
      <w:r w:rsidR="00825949">
        <w:rPr>
          <w:rFonts w:asciiTheme="minorHAnsi" w:hAnsiTheme="minorHAnsi"/>
        </w:rPr>
        <w:t xml:space="preserve"> </w:t>
      </w:r>
      <w:r w:rsidR="002D72FD">
        <w:rPr>
          <w:rFonts w:asciiTheme="minorHAnsi" w:hAnsiTheme="minorHAnsi"/>
        </w:rPr>
        <w:t>The WG considered a va</w:t>
      </w:r>
      <w:r w:rsidR="00415E24">
        <w:rPr>
          <w:rFonts w:asciiTheme="minorHAnsi" w:hAnsiTheme="minorHAnsi"/>
        </w:rPr>
        <w:t xml:space="preserve">riety of tracking scenarios and this </w:t>
      </w:r>
      <w:r>
        <w:rPr>
          <w:rFonts w:asciiTheme="minorHAnsi" w:hAnsiTheme="minorHAnsi"/>
        </w:rPr>
        <w:t xml:space="preserve">issue </w:t>
      </w:r>
      <w:r w:rsidR="00415E24">
        <w:rPr>
          <w:rFonts w:asciiTheme="minorHAnsi" w:hAnsiTheme="minorHAnsi"/>
        </w:rPr>
        <w:t xml:space="preserve"> will require more technical depth.</w:t>
      </w:r>
    </w:p>
    <w:p w14:paraId="708369B9" w14:textId="77777777" w:rsidR="002D72FD" w:rsidRDefault="00415E24" w:rsidP="00415E24">
      <w:pPr>
        <w:jc w:val="both"/>
        <w:rPr>
          <w:rFonts w:asciiTheme="minorHAnsi" w:hAnsiTheme="minorHAnsi"/>
        </w:rPr>
      </w:pPr>
      <w:r>
        <w:rPr>
          <w:rFonts w:asciiTheme="minorHAnsi" w:hAnsiTheme="minorHAnsi"/>
        </w:rPr>
        <w:t xml:space="preserve">The risks posed by system-external tracking scenarios go down to assessing the risk that </w:t>
      </w:r>
      <w:r w:rsidR="002D72FD">
        <w:rPr>
          <w:rFonts w:asciiTheme="minorHAnsi" w:hAnsiTheme="minorHAnsi"/>
        </w:rPr>
        <w:t>static data in the CAM pose to the Data Subject. Certain elements in the CAM remain the same (signature, vehicle size, etc.). How big is the risk that static data can be used on its own or in combination with other information in the CAM make it possible to identify a single vehicle?</w:t>
      </w:r>
    </w:p>
    <w:p w14:paraId="7C7BE440" w14:textId="77777777" w:rsidR="002D72FD" w:rsidRDefault="002D72FD" w:rsidP="00825949">
      <w:pPr>
        <w:jc w:val="both"/>
        <w:rPr>
          <w:rFonts w:asciiTheme="minorHAnsi" w:hAnsiTheme="minorHAnsi"/>
        </w:rPr>
      </w:pPr>
      <w:r>
        <w:rPr>
          <w:rFonts w:asciiTheme="minorHAnsi" w:hAnsiTheme="minorHAnsi"/>
        </w:rPr>
        <w:t>Further an in-depth analysis of mitigation measures needs to take place. Technical mitigation measures have to be analysed in a broader data security context, since the two are intertwined. In this context we recommend to analyse any type of ‘do not track’ function</w:t>
      </w:r>
      <w:r w:rsidR="00415E24">
        <w:rPr>
          <w:rFonts w:asciiTheme="minorHAnsi" w:hAnsiTheme="minorHAnsi"/>
        </w:rPr>
        <w:t>s</w:t>
      </w:r>
      <w:r>
        <w:rPr>
          <w:rFonts w:asciiTheme="minorHAnsi" w:hAnsiTheme="minorHAnsi"/>
        </w:rPr>
        <w:t>, as well as encryption.</w:t>
      </w:r>
    </w:p>
    <w:p w14:paraId="37F069CE" w14:textId="77777777" w:rsidR="00E97FAF" w:rsidRPr="00B910FA" w:rsidRDefault="00E97FAF" w:rsidP="00825949">
      <w:pPr>
        <w:jc w:val="both"/>
        <w:rPr>
          <w:lang w:val="en-US"/>
        </w:rPr>
      </w:pPr>
    </w:p>
    <w:p w14:paraId="1D17D5BC" w14:textId="77777777" w:rsidR="008C5CA6" w:rsidRDefault="008C5CA6" w:rsidP="00361BE0">
      <w:pPr>
        <w:pStyle w:val="Heading3"/>
      </w:pPr>
      <w:bookmarkStart w:id="48" w:name="_Toc482021232"/>
      <w:r>
        <w:t>4.6.2.)</w:t>
      </w:r>
      <w:r>
        <w:tab/>
        <w:t>Attacking the PKI</w:t>
      </w:r>
      <w:bookmarkEnd w:id="48"/>
    </w:p>
    <w:p w14:paraId="366F553B" w14:textId="77777777" w:rsidR="008C5CA6" w:rsidRDefault="008C5CA6" w:rsidP="008F17C6">
      <w:pPr>
        <w:jc w:val="both"/>
      </w:pPr>
      <w:r>
        <w:t xml:space="preserve">In this scenario an attacker would need to gain access to an Authorisation Authority and the Enrolment Authority of a given vehicle to link the Authorisation Ticket obtained from a CAM to the actual vehicle </w:t>
      </w:r>
      <w:r w:rsidR="00361BE0">
        <w:t xml:space="preserve">reference </w:t>
      </w:r>
      <w:r>
        <w:t>held by the enrolment authority.</w:t>
      </w:r>
    </w:p>
    <w:p w14:paraId="68257A4B" w14:textId="77777777" w:rsidR="008C5CA6" w:rsidRDefault="008C5CA6" w:rsidP="008F17C6">
      <w:pPr>
        <w:jc w:val="both"/>
      </w:pPr>
      <w:r>
        <w:t xml:space="preserve">The </w:t>
      </w:r>
      <w:r w:rsidR="00361BE0">
        <w:t xml:space="preserve">C-ITS </w:t>
      </w:r>
      <w:r>
        <w:t>PKI itself requires strict security governance only allowing access with high levels of security clearance.</w:t>
      </w:r>
    </w:p>
    <w:p w14:paraId="00D1827D" w14:textId="77777777" w:rsidR="008C5CA6" w:rsidRDefault="008C5CA6" w:rsidP="008C5CA6">
      <w:pPr>
        <w:pStyle w:val="Heading3"/>
      </w:pPr>
      <w:bookmarkStart w:id="49" w:name="_Toc482021233"/>
      <w:r>
        <w:t>4.6.3)</w:t>
      </w:r>
      <w:r>
        <w:tab/>
        <w:t>Repurposing data</w:t>
      </w:r>
      <w:bookmarkEnd w:id="49"/>
    </w:p>
    <w:p w14:paraId="0087B6D4" w14:textId="77777777" w:rsidR="00116CBC" w:rsidRPr="009943E2" w:rsidRDefault="00116CBC" w:rsidP="008F17C6">
      <w:pPr>
        <w:jc w:val="both"/>
      </w:pPr>
      <w:r w:rsidRPr="009943E2">
        <w:t xml:space="preserve">The Data Controller should set up governance structures that prevent the re-purposing of data. </w:t>
      </w:r>
      <w:r w:rsidR="008C5CA6">
        <w:t xml:space="preserve">In case of public purpose as a legal base for processing </w:t>
      </w:r>
      <w:r w:rsidRPr="009943E2">
        <w:t xml:space="preserve">vehicular ITS Stations ought to delete received CAM after processing, one can assume that the repurposing </w:t>
      </w:r>
      <w:r w:rsidRPr="00026D4F">
        <w:t>mainly</w:t>
      </w:r>
      <w:r w:rsidRPr="00C101BE">
        <w:t xml:space="preserve"> concern</w:t>
      </w:r>
      <w:r w:rsidRPr="00026D4F">
        <w:t xml:space="preserve"> the Data</w:t>
      </w:r>
      <w:r w:rsidRPr="009943E2">
        <w:t xml:space="preserve"> Controllers of roadside ITS Stations. Data Controllers here </w:t>
      </w:r>
      <w:r>
        <w:t xml:space="preserve">will have to implement rules regarding the </w:t>
      </w:r>
      <w:r w:rsidRPr="009943E2">
        <w:t xml:space="preserve">stripping of any personal attributes </w:t>
      </w:r>
      <w:r>
        <w:t xml:space="preserve">from </w:t>
      </w:r>
      <w:r w:rsidRPr="009943E2">
        <w:t>all data they process and anonymise them, hence making them non-personal</w:t>
      </w:r>
      <w:r w:rsidR="00667467">
        <w:t xml:space="preserve"> and not </w:t>
      </w:r>
      <w:r w:rsidR="00667467" w:rsidRPr="009943E2">
        <w:t>infringing the rights of the Data Subject</w:t>
      </w:r>
      <w:r w:rsidR="00667467">
        <w:t xml:space="preserve"> if and when </w:t>
      </w:r>
      <w:r w:rsidR="00667467" w:rsidRPr="009943E2">
        <w:t>repurpos</w:t>
      </w:r>
      <w:r w:rsidR="00667467">
        <w:t>ing</w:t>
      </w:r>
      <w:r w:rsidR="00667467" w:rsidRPr="009943E2">
        <w:t xml:space="preserve"> </w:t>
      </w:r>
      <w:r w:rsidR="00667467">
        <w:t>the data.</w:t>
      </w:r>
      <w:r w:rsidR="008C5CA6">
        <w:t xml:space="preserve"> If data is processed in the fulfilment of a contractual obligation, personal data probably need to be stored for a period of time by the data controllers for liability reasons. In such cases it is the obligation of the data con</w:t>
      </w:r>
      <w:r w:rsidR="00AC2F6C">
        <w:t>troller to prevent repurposing o</w:t>
      </w:r>
      <w:r w:rsidR="008C5CA6">
        <w:t>f personal data.</w:t>
      </w:r>
    </w:p>
    <w:p w14:paraId="717D8615" w14:textId="77777777" w:rsidR="00B36CD6" w:rsidRDefault="007D0AA8" w:rsidP="008F17C6">
      <w:pPr>
        <w:pStyle w:val="Heading1"/>
        <w:jc w:val="both"/>
      </w:pPr>
      <w:bookmarkStart w:id="50" w:name="_Toc482021234"/>
      <w:r w:rsidRPr="009943E2">
        <w:t xml:space="preserve">5.) </w:t>
      </w:r>
      <w:r w:rsidRPr="009943E2">
        <w:tab/>
      </w:r>
      <w:r w:rsidRPr="009943E2">
        <w:tab/>
        <w:t>CONCLUSION</w:t>
      </w:r>
      <w:bookmarkEnd w:id="50"/>
    </w:p>
    <w:p w14:paraId="778DB944" w14:textId="4D2B38C4" w:rsidR="003000EB" w:rsidRDefault="004D031A" w:rsidP="008F17C6">
      <w:pPr>
        <w:jc w:val="both"/>
        <w:rPr>
          <w:rFonts w:cs="Times New Roman"/>
          <w:color w:val="auto"/>
        </w:rPr>
      </w:pPr>
      <w:r>
        <w:rPr>
          <w:rFonts w:cs="Times New Roman"/>
          <w:color w:val="auto"/>
        </w:rPr>
        <w:t xml:space="preserve">This document provided the background of the C-ITS ‘day-one’ </w:t>
      </w:r>
      <w:r w:rsidR="00985BBA">
        <w:rPr>
          <w:rFonts w:cs="Times New Roman"/>
          <w:color w:val="auto"/>
        </w:rPr>
        <w:t xml:space="preserve">services </w:t>
      </w:r>
      <w:r>
        <w:rPr>
          <w:rFonts w:cs="Times New Roman"/>
          <w:color w:val="auto"/>
        </w:rPr>
        <w:t>use cases</w:t>
      </w:r>
      <w:r w:rsidR="00EF55E6">
        <w:rPr>
          <w:rFonts w:cs="Times New Roman"/>
          <w:color w:val="auto"/>
        </w:rPr>
        <w:t xml:space="preserve"> in order to seek further guidance from Art. 29 to achieve sound level of data protection and privacy in the context of C-ITS</w:t>
      </w:r>
      <w:r>
        <w:rPr>
          <w:rFonts w:cs="Times New Roman"/>
          <w:color w:val="auto"/>
        </w:rPr>
        <w:t xml:space="preserve">. </w:t>
      </w:r>
      <w:r w:rsidR="00EF55E6">
        <w:rPr>
          <w:rFonts w:cs="Times New Roman"/>
          <w:color w:val="auto"/>
        </w:rPr>
        <w:t xml:space="preserve"> As new innovative systems are being developed, t</w:t>
      </w:r>
      <w:r>
        <w:rPr>
          <w:rFonts w:cs="Times New Roman"/>
          <w:color w:val="auto"/>
        </w:rPr>
        <w:t xml:space="preserve">rust </w:t>
      </w:r>
      <w:r w:rsidR="003000EB">
        <w:rPr>
          <w:rFonts w:cs="Times New Roman"/>
          <w:color w:val="auto"/>
        </w:rPr>
        <w:t xml:space="preserve">to </w:t>
      </w:r>
      <w:r>
        <w:rPr>
          <w:rFonts w:cs="Times New Roman"/>
          <w:color w:val="auto"/>
        </w:rPr>
        <w:t xml:space="preserve">the system </w:t>
      </w:r>
      <w:r w:rsidR="00EA2E9B">
        <w:rPr>
          <w:rFonts w:cs="Times New Roman"/>
          <w:color w:val="auto"/>
        </w:rPr>
        <w:t xml:space="preserve">from users </w:t>
      </w:r>
      <w:r>
        <w:rPr>
          <w:rFonts w:cs="Times New Roman"/>
          <w:color w:val="auto"/>
        </w:rPr>
        <w:t>as well as legal certainty</w:t>
      </w:r>
      <w:r w:rsidR="00EA2E9B">
        <w:rPr>
          <w:rFonts w:cs="Times New Roman"/>
          <w:color w:val="auto"/>
        </w:rPr>
        <w:t xml:space="preserve"> for the actors</w:t>
      </w:r>
      <w:r>
        <w:rPr>
          <w:rFonts w:cs="Times New Roman"/>
          <w:color w:val="auto"/>
        </w:rPr>
        <w:t xml:space="preserve"> </w:t>
      </w:r>
      <w:r w:rsidR="00EA2E9B">
        <w:rPr>
          <w:rFonts w:cs="Times New Roman"/>
          <w:color w:val="auto"/>
        </w:rPr>
        <w:t xml:space="preserve">are </w:t>
      </w:r>
      <w:r>
        <w:rPr>
          <w:rFonts w:cs="Times New Roman"/>
          <w:color w:val="auto"/>
        </w:rPr>
        <w:t>needed</w:t>
      </w:r>
      <w:r w:rsidR="00EA2E9B">
        <w:rPr>
          <w:rFonts w:cs="Times New Roman"/>
          <w:color w:val="auto"/>
        </w:rPr>
        <w:t xml:space="preserve">. </w:t>
      </w:r>
      <w:r w:rsidR="0045683E">
        <w:rPr>
          <w:rFonts w:cs="Times New Roman"/>
          <w:color w:val="auto"/>
        </w:rPr>
        <w:t xml:space="preserve">However C-ITS environment is still developing and the service structure within </w:t>
      </w:r>
      <w:r w:rsidR="00985BBA">
        <w:rPr>
          <w:rFonts w:cs="Times New Roman"/>
          <w:color w:val="auto"/>
        </w:rPr>
        <w:t xml:space="preserve">still needs to be further defined of </w:t>
      </w:r>
      <w:r w:rsidR="0045683E">
        <w:rPr>
          <w:rFonts w:cs="Times New Roman"/>
          <w:color w:val="auto"/>
        </w:rPr>
        <w:t xml:space="preserve"> the roles and all the parties involved cannot be done exhaustively</w:t>
      </w:r>
      <w:r w:rsidR="00985BBA">
        <w:rPr>
          <w:rFonts w:cs="Times New Roman"/>
          <w:color w:val="auto"/>
        </w:rPr>
        <w:t xml:space="preserve"> at this point</w:t>
      </w:r>
      <w:r w:rsidR="0045683E">
        <w:rPr>
          <w:rFonts w:cs="Times New Roman"/>
          <w:color w:val="auto"/>
        </w:rPr>
        <w:t>. Therefore it is necessary at point to avoid narrow interpretations before th</w:t>
      </w:r>
      <w:r w:rsidR="00123D34">
        <w:rPr>
          <w:rFonts w:cs="Times New Roman"/>
          <w:color w:val="auto"/>
        </w:rPr>
        <w:t>o</w:t>
      </w:r>
      <w:r w:rsidR="0045683E">
        <w:rPr>
          <w:rFonts w:cs="Times New Roman"/>
          <w:color w:val="auto"/>
        </w:rPr>
        <w:t xml:space="preserve">rough analysis is completed.  </w:t>
      </w:r>
      <w:r>
        <w:rPr>
          <w:rFonts w:cs="Times New Roman"/>
          <w:color w:val="auto"/>
        </w:rPr>
        <w:t xml:space="preserve"> </w:t>
      </w:r>
    </w:p>
    <w:p w14:paraId="13094AEF" w14:textId="77777777" w:rsidR="00921798" w:rsidRDefault="00EA2E9B" w:rsidP="008F17C6">
      <w:pPr>
        <w:jc w:val="both"/>
        <w:rPr>
          <w:color w:val="auto"/>
        </w:rPr>
      </w:pPr>
      <w:r>
        <w:rPr>
          <w:color w:val="auto"/>
        </w:rPr>
        <w:t>C</w:t>
      </w:r>
      <w:r w:rsidR="004D031A">
        <w:rPr>
          <w:color w:val="auto"/>
        </w:rPr>
        <w:t xml:space="preserve">oordinated </w:t>
      </w:r>
      <w:r w:rsidR="00921798" w:rsidRPr="002B4B12">
        <w:rPr>
          <w:color w:val="auto"/>
        </w:rPr>
        <w:t xml:space="preserve">deployment of C-ITS at European level requires EU action, </w:t>
      </w:r>
      <w:r>
        <w:rPr>
          <w:color w:val="auto"/>
        </w:rPr>
        <w:t xml:space="preserve">which </w:t>
      </w:r>
      <w:r w:rsidR="00921798" w:rsidRPr="002B4B12">
        <w:rPr>
          <w:color w:val="auto"/>
        </w:rPr>
        <w:t xml:space="preserve"> also makes sure that the protection of personal data and privacy goals are met</w:t>
      </w:r>
      <w:r>
        <w:rPr>
          <w:color w:val="auto"/>
        </w:rPr>
        <w:t xml:space="preserve">, </w:t>
      </w:r>
      <w:r w:rsidR="00921798" w:rsidRPr="002B4B12">
        <w:rPr>
          <w:color w:val="auto"/>
        </w:rPr>
        <w:t>starting from the day one applications</w:t>
      </w:r>
      <w:r w:rsidR="00F4607F">
        <w:rPr>
          <w:color w:val="auto"/>
        </w:rPr>
        <w:t xml:space="preserve"> as laid down in COM 2016/766</w:t>
      </w:r>
      <w:r w:rsidR="00921798" w:rsidRPr="002B4B12">
        <w:rPr>
          <w:color w:val="auto"/>
        </w:rPr>
        <w:t>.</w:t>
      </w:r>
      <w:r w:rsidR="00C3700C">
        <w:rPr>
          <w:color w:val="auto"/>
        </w:rPr>
        <w:t xml:space="preserve"> </w:t>
      </w:r>
      <w:r w:rsidR="00353AAA">
        <w:rPr>
          <w:color w:val="auto"/>
        </w:rPr>
        <w:t xml:space="preserve">Due to the rapid development </w:t>
      </w:r>
      <w:r w:rsidR="001169FF">
        <w:rPr>
          <w:color w:val="auto"/>
        </w:rPr>
        <w:t xml:space="preserve">in the context of C-ITS and the fact that some of the issues will require more analysis in order to have a solid basis for further work, some of the controversial issues </w:t>
      </w:r>
      <w:r w:rsidR="00EF55E6">
        <w:rPr>
          <w:color w:val="auto"/>
        </w:rPr>
        <w:t xml:space="preserve">have been </w:t>
      </w:r>
      <w:r w:rsidR="001169FF">
        <w:rPr>
          <w:color w:val="auto"/>
        </w:rPr>
        <w:t xml:space="preserve">left </w:t>
      </w:r>
      <w:r w:rsidR="00EF55E6">
        <w:rPr>
          <w:color w:val="auto"/>
        </w:rPr>
        <w:t xml:space="preserve">for </w:t>
      </w:r>
      <w:r w:rsidR="001169FF">
        <w:rPr>
          <w:color w:val="auto"/>
        </w:rPr>
        <w:t xml:space="preserve">later, </w:t>
      </w:r>
      <w:r w:rsidR="00E21AD5">
        <w:rPr>
          <w:color w:val="auto"/>
        </w:rPr>
        <w:t>h</w:t>
      </w:r>
      <w:r w:rsidR="001169FF">
        <w:rPr>
          <w:color w:val="auto"/>
        </w:rPr>
        <w:t>owever t</w:t>
      </w:r>
      <w:r w:rsidR="00C3700C">
        <w:rPr>
          <w:color w:val="auto"/>
        </w:rPr>
        <w:t>he working group is fully committed to take the actions to be taken w</w:t>
      </w:r>
      <w:r w:rsidR="00353AAA">
        <w:rPr>
          <w:color w:val="auto"/>
        </w:rPr>
        <w:t xml:space="preserve">ith the </w:t>
      </w:r>
      <w:r w:rsidR="00EF55E6">
        <w:rPr>
          <w:color w:val="auto"/>
        </w:rPr>
        <w:t xml:space="preserve">full </w:t>
      </w:r>
      <w:r w:rsidR="00353AAA">
        <w:rPr>
          <w:color w:val="auto"/>
        </w:rPr>
        <w:t>implementation of GDPR.</w:t>
      </w:r>
    </w:p>
    <w:p w14:paraId="668C7595" w14:textId="6B531CB2" w:rsidR="00944E19" w:rsidRDefault="00EA2E9B" w:rsidP="00944E19">
      <w:pPr>
        <w:jc w:val="both"/>
        <w:rPr>
          <w:rFonts w:cs="Times New Roman"/>
          <w:color w:val="auto"/>
          <w:lang w:val="en-US"/>
        </w:rPr>
      </w:pPr>
      <w:r>
        <w:rPr>
          <w:rFonts w:cs="Times New Roman"/>
          <w:color w:val="auto"/>
          <w:lang w:val="en-US"/>
        </w:rPr>
        <w:t>T</w:t>
      </w:r>
      <w:r w:rsidR="00EF55E6">
        <w:rPr>
          <w:color w:val="auto"/>
        </w:rPr>
        <w:t xml:space="preserve">he working group </w:t>
      </w:r>
      <w:r w:rsidR="00944E19">
        <w:rPr>
          <w:color w:val="auto"/>
        </w:rPr>
        <w:t xml:space="preserve">carried out analysis in order to find out, which of </w:t>
      </w:r>
      <w:r w:rsidR="00944E19" w:rsidRPr="002B4B12">
        <w:rPr>
          <w:rFonts w:cs="Times New Roman"/>
          <w:color w:val="auto"/>
          <w:lang w:val="en-US"/>
        </w:rPr>
        <w:t xml:space="preserve">six </w:t>
      </w:r>
      <w:r w:rsidR="00944E19">
        <w:rPr>
          <w:rFonts w:cs="Times New Roman"/>
          <w:color w:val="auto"/>
          <w:lang w:val="en-US"/>
        </w:rPr>
        <w:t xml:space="preserve">legal basis </w:t>
      </w:r>
      <w:r w:rsidR="00944E19" w:rsidRPr="002B4B12">
        <w:rPr>
          <w:rFonts w:cs="Times New Roman"/>
          <w:color w:val="auto"/>
          <w:lang w:val="en-US"/>
        </w:rPr>
        <w:t>for legitimate processing set out in Article 6 of the Regulation</w:t>
      </w:r>
      <w:r w:rsidR="00944E19">
        <w:rPr>
          <w:rFonts w:cs="Times New Roman"/>
          <w:color w:val="auto"/>
          <w:lang w:val="en-US"/>
        </w:rPr>
        <w:t xml:space="preserve">, would be best suited to enable C-ITS ‘day-one’ applications across the EU. A set of rules and standards are required to make the system interoperable, secure and compliant with the General Data Protection Regulation. The working group concluded that given the aim of European wide interoperable system, using public interest with enactment of EU-instrument would be the most suitable legal basis for processing personal data in the </w:t>
      </w:r>
      <w:r>
        <w:rPr>
          <w:rFonts w:cs="Times New Roman"/>
          <w:color w:val="auto"/>
          <w:lang w:val="en-US"/>
        </w:rPr>
        <w:t>con</w:t>
      </w:r>
      <w:r w:rsidR="00944E19">
        <w:rPr>
          <w:rFonts w:cs="Times New Roman"/>
          <w:color w:val="auto"/>
          <w:lang w:val="en-US"/>
        </w:rPr>
        <w:t>text of C-ITS</w:t>
      </w:r>
      <w:r w:rsidR="00985BBA">
        <w:rPr>
          <w:rFonts w:cs="Times New Roman"/>
          <w:color w:val="auto"/>
          <w:lang w:val="en-US"/>
        </w:rPr>
        <w:t xml:space="preserve"> in long term</w:t>
      </w:r>
      <w:r w:rsidR="00944E19">
        <w:rPr>
          <w:rFonts w:cs="Times New Roman"/>
          <w:color w:val="auto"/>
          <w:lang w:val="en-US"/>
        </w:rPr>
        <w:t xml:space="preserve">. </w:t>
      </w:r>
    </w:p>
    <w:p w14:paraId="3587CF43" w14:textId="2BC246FB" w:rsidR="00944E19" w:rsidRDefault="002357E6" w:rsidP="00944E19">
      <w:pPr>
        <w:jc w:val="both"/>
        <w:rPr>
          <w:rFonts w:cs="Times New Roman"/>
          <w:color w:val="auto"/>
          <w:lang w:val="en-US"/>
        </w:rPr>
      </w:pPr>
      <w:r>
        <w:rPr>
          <w:rFonts w:cs="Times New Roman"/>
          <w:color w:val="auto"/>
          <w:lang w:val="en-US"/>
        </w:rPr>
        <w:t xml:space="preserve">However as the </w:t>
      </w:r>
      <w:r w:rsidR="00944E19">
        <w:rPr>
          <w:rFonts w:cs="Times New Roman"/>
          <w:color w:val="auto"/>
          <w:lang w:val="en-US"/>
        </w:rPr>
        <w:t xml:space="preserve"> </w:t>
      </w:r>
      <w:r w:rsidR="006F7D71">
        <w:rPr>
          <w:rFonts w:cs="Times New Roman"/>
          <w:color w:val="auto"/>
          <w:lang w:val="en-US"/>
        </w:rPr>
        <w:t>enactment of EU-instrument will req</w:t>
      </w:r>
      <w:r w:rsidR="00944E19">
        <w:rPr>
          <w:rFonts w:cs="Times New Roman"/>
          <w:color w:val="auto"/>
          <w:lang w:val="en-US"/>
        </w:rPr>
        <w:t>uire time</w:t>
      </w:r>
      <w:r w:rsidR="00EA2E9B">
        <w:rPr>
          <w:rFonts w:cs="Times New Roman"/>
          <w:color w:val="auto"/>
          <w:lang w:val="en-US"/>
        </w:rPr>
        <w:t>, bearing in mind that the goal is to deploy 2019,</w:t>
      </w:r>
      <w:r w:rsidR="00944E19">
        <w:rPr>
          <w:rFonts w:cs="Times New Roman"/>
          <w:color w:val="auto"/>
          <w:lang w:val="en-US"/>
        </w:rPr>
        <w:t xml:space="preserve"> therefore the group thoroughly discussed what could be used as legal basis before the enactment of EU-instrument</w:t>
      </w:r>
      <w:r w:rsidR="00985BBA">
        <w:rPr>
          <w:rFonts w:cs="Times New Roman"/>
          <w:color w:val="auto"/>
          <w:lang w:val="en-US"/>
        </w:rPr>
        <w:t xml:space="preserve"> in a transitional phase</w:t>
      </w:r>
      <w:r w:rsidR="00944E19">
        <w:rPr>
          <w:rFonts w:cs="Times New Roman"/>
          <w:color w:val="auto"/>
          <w:lang w:val="en-US"/>
        </w:rPr>
        <w:t xml:space="preserve">. </w:t>
      </w:r>
      <w:r w:rsidR="006F7D71">
        <w:rPr>
          <w:rFonts w:cs="Times New Roman"/>
          <w:color w:val="auto"/>
          <w:lang w:val="en-US"/>
        </w:rPr>
        <w:t xml:space="preserve">The working group sees a lot of merit from the viewpoint of data protection and privacy in </w:t>
      </w:r>
      <w:r w:rsidR="00944E19">
        <w:rPr>
          <w:rFonts w:cs="Times New Roman"/>
          <w:color w:val="auto"/>
          <w:lang w:val="en-US"/>
        </w:rPr>
        <w:t>a mix of a contractual obligation between the Data Subject and the Data Controller and between the Data Controllers themselves</w:t>
      </w:r>
      <w:r w:rsidR="000B281E">
        <w:rPr>
          <w:rFonts w:cs="Times New Roman"/>
          <w:color w:val="auto"/>
          <w:lang w:val="en-US"/>
        </w:rPr>
        <w:t xml:space="preserve"> as an </w:t>
      </w:r>
      <w:r w:rsidR="00944E19">
        <w:rPr>
          <w:rFonts w:cs="Times New Roman"/>
          <w:color w:val="auto"/>
          <w:lang w:val="en-US"/>
        </w:rPr>
        <w:t>appropriate legal basis.</w:t>
      </w:r>
      <w:r w:rsidR="006F7D71">
        <w:rPr>
          <w:rFonts w:cs="Times New Roman"/>
          <w:color w:val="auto"/>
          <w:lang w:val="en-US"/>
        </w:rPr>
        <w:t xml:space="preserve"> </w:t>
      </w:r>
    </w:p>
    <w:p w14:paraId="36271A07" w14:textId="77777777" w:rsidR="00EA2E9B" w:rsidRDefault="006F7D71" w:rsidP="00944E19">
      <w:pPr>
        <w:jc w:val="both"/>
        <w:rPr>
          <w:rFonts w:cs="Times New Roman"/>
          <w:color w:val="auto"/>
          <w:lang w:val="en-US"/>
        </w:rPr>
      </w:pPr>
      <w:r>
        <w:rPr>
          <w:rFonts w:cs="Times New Roman"/>
          <w:color w:val="auto"/>
          <w:lang w:val="en-US"/>
        </w:rPr>
        <w:t>However, the working group considers that taken into account the contractual relationships between different actors, performance of the contract as legal basis as a short term solution might not be possible to be carried out due to the time it would require to set up t</w:t>
      </w:r>
      <w:r w:rsidR="00EA2E9B">
        <w:rPr>
          <w:rFonts w:cs="Times New Roman"/>
          <w:color w:val="auto"/>
          <w:lang w:val="en-US"/>
        </w:rPr>
        <w:t>he needed governance structure.</w:t>
      </w:r>
      <w:r w:rsidR="000B281E">
        <w:rPr>
          <w:rFonts w:cs="Times New Roman"/>
          <w:color w:val="auto"/>
          <w:lang w:val="en-US"/>
        </w:rPr>
        <w:t xml:space="preserve"> At the same the working group will continue to map out a governance structure in order to facilitate the possible later developments with the enactment of EU-instrument. </w:t>
      </w:r>
      <w:r w:rsidR="00EA2E9B">
        <w:rPr>
          <w:rFonts w:cs="Times New Roman"/>
          <w:color w:val="auto"/>
          <w:lang w:val="en-US"/>
        </w:rPr>
        <w:t xml:space="preserve"> </w:t>
      </w:r>
    </w:p>
    <w:p w14:paraId="151E4C79" w14:textId="77777777" w:rsidR="00E97FAF" w:rsidRDefault="000B281E" w:rsidP="00B910FA">
      <w:pPr>
        <w:jc w:val="both"/>
      </w:pPr>
      <w:r>
        <w:rPr>
          <w:rFonts w:cs="Times New Roman"/>
          <w:color w:val="auto"/>
          <w:lang w:val="en-US"/>
        </w:rPr>
        <w:t>Taken into account that several factors within the C-ITS framework are still develop</w:t>
      </w:r>
      <w:r w:rsidR="00413399">
        <w:rPr>
          <w:rFonts w:cs="Times New Roman"/>
          <w:color w:val="auto"/>
          <w:lang w:val="en-US"/>
        </w:rPr>
        <w:t>ing and a</w:t>
      </w:r>
      <w:r>
        <w:rPr>
          <w:rFonts w:cs="Times New Roman"/>
          <w:color w:val="auto"/>
          <w:lang w:val="en-US"/>
        </w:rPr>
        <w:t>re not clearly defined at this point of the development and therefore the group is of the opinion that interpretations should not be too narrowly composed before the entire analysis is carried out. Therefore t</w:t>
      </w:r>
      <w:r w:rsidR="00D65261">
        <w:rPr>
          <w:rFonts w:cs="Times New Roman"/>
          <w:color w:val="auto"/>
          <w:lang w:val="en-US"/>
        </w:rPr>
        <w:t>he working group still sees</w:t>
      </w:r>
      <w:r>
        <w:rPr>
          <w:rFonts w:cs="Times New Roman"/>
          <w:color w:val="auto"/>
          <w:lang w:val="en-US"/>
        </w:rPr>
        <w:t>,</w:t>
      </w:r>
      <w:r w:rsidR="00D65261">
        <w:rPr>
          <w:rFonts w:cs="Times New Roman"/>
          <w:color w:val="auto"/>
          <w:lang w:val="en-US"/>
        </w:rPr>
        <w:t xml:space="preserve"> based on the analysis carried out in the phase two of the C-ITS platform</w:t>
      </w:r>
      <w:r>
        <w:rPr>
          <w:rFonts w:cs="Times New Roman"/>
          <w:color w:val="auto"/>
          <w:lang w:val="en-US"/>
        </w:rPr>
        <w:t>,</w:t>
      </w:r>
      <w:r w:rsidR="00D65261">
        <w:rPr>
          <w:rFonts w:cs="Times New Roman"/>
          <w:color w:val="auto"/>
          <w:lang w:val="en-US"/>
        </w:rPr>
        <w:t xml:space="preserve"> that tackling the technical barriers that might prevent the use of consent as a legal basis should continue</w:t>
      </w:r>
      <w:r w:rsidR="00E97FAF">
        <w:rPr>
          <w:rFonts w:cs="Times New Roman"/>
          <w:color w:val="auto"/>
          <w:lang w:val="en-US"/>
        </w:rPr>
        <w:t xml:space="preserve"> </w:t>
      </w:r>
    </w:p>
    <w:p w14:paraId="46686DD6" w14:textId="77777777" w:rsidR="00E97FAF" w:rsidRDefault="00E97FAF" w:rsidP="00944E19">
      <w:pPr>
        <w:jc w:val="both"/>
        <w:rPr>
          <w:rFonts w:cs="Times New Roman"/>
          <w:color w:val="auto"/>
          <w:lang w:val="en-US"/>
        </w:rPr>
      </w:pPr>
    </w:p>
    <w:p w14:paraId="2F4A8734" w14:textId="77777777" w:rsidR="00921798" w:rsidRDefault="00907C99" w:rsidP="005B5C37">
      <w:pPr>
        <w:pStyle w:val="Heading1"/>
      </w:pPr>
      <w:bookmarkStart w:id="51" w:name="_Toc482021235"/>
      <w:r>
        <w:t>ANNEX I</w:t>
      </w:r>
      <w:r w:rsidR="00EC23FA">
        <w:t xml:space="preserve"> – day one applications, standards &amp; security</w:t>
      </w:r>
      <w:bookmarkEnd w:id="51"/>
    </w:p>
    <w:p w14:paraId="5931B546" w14:textId="77777777" w:rsidR="007C0DD3" w:rsidRPr="00443B77" w:rsidRDefault="007C0DD3" w:rsidP="007C0DD3">
      <w:pPr>
        <w:jc w:val="both"/>
      </w:pPr>
      <w:r w:rsidRPr="00443B77">
        <w:t>This section introduces C-ITS</w:t>
      </w:r>
      <w:r w:rsidR="005B5C37">
        <w:t xml:space="preserve"> in more depth, complementing the brief description in section 3</w:t>
      </w:r>
      <w:r w:rsidRPr="00443B77">
        <w:t>. The basic idea is to give vehicles a better awareness of their surroundings. It complements existing vehicle sensors and extends them beyond the line of sight, around corners, in front of vehicles, curves or hills ahead. C-ITS enables vehicles and infrastructure managers to predict traffic behaviour to prevent accidents.</w:t>
      </w:r>
    </w:p>
    <w:p w14:paraId="63042109" w14:textId="77777777" w:rsidR="007C0DD3" w:rsidRPr="00443B77" w:rsidRDefault="007C0DD3" w:rsidP="007C0DD3">
      <w:pPr>
        <w:jc w:val="both"/>
      </w:pPr>
      <w:r w:rsidRPr="00443B77">
        <w:t xml:space="preserve">C-ITS and the CAM and DENM </w:t>
      </w:r>
      <w:r>
        <w:t xml:space="preserve">message sets </w:t>
      </w:r>
      <w:r w:rsidRPr="00443B77">
        <w:t>offer road operators advantages over other technologies</w:t>
      </w:r>
      <w:r>
        <w:rPr>
          <w:rStyle w:val="FootnoteReference"/>
        </w:rPr>
        <w:footnoteReference w:id="36"/>
      </w:r>
      <w:r w:rsidRPr="00443B77">
        <w:t xml:space="preserve"> in use. Traffic observation is currently done using either radar, fixed loops or triple sensors (a combination of radar, infrared, ultrasound) and information conveyed to vehicles via radio broadcast or variable message signing (VMS). These methods do not yield personal data. Wi-Fi and Bluetooth detection are used for the analysis of travel times and already in wide-spread use on motorways and in cities. This method generates personal data. CAM deliver higher quality data at a lower cost compared to the roadside radars, fixed loops or triple sensors that are currently used for monitoring traffic. VMS may be gradually phased out and replaced with in-vehicle signage. CAM also offer better privacy than Wi-Fi or Bluetooth based monitoring systems, since </w:t>
      </w:r>
      <w:r>
        <w:t>the associated security certificates of C-ITS messages</w:t>
      </w:r>
      <w:r w:rsidRPr="00443B77">
        <w:t xml:space="preserve"> </w:t>
      </w:r>
      <w:r>
        <w:t xml:space="preserve">to establish trust of V2V and V2I communication in the system </w:t>
      </w:r>
      <w:r w:rsidRPr="00443B77">
        <w:t>are pseudonymised</w:t>
      </w:r>
      <w:r>
        <w:t>,</w:t>
      </w:r>
      <w:r w:rsidRPr="00443B77">
        <w:t xml:space="preserve"> using randomly generated and frequently changing pseudonyms.</w:t>
      </w:r>
      <w:r>
        <w:t xml:space="preserve"> C-ITS does not require permanent radio coverage, the system only works where two ITS Stations are in each-others range, which is several hundred metres only.</w:t>
      </w:r>
    </w:p>
    <w:p w14:paraId="3074319C" w14:textId="77777777" w:rsidR="007C0DD3" w:rsidRPr="00443B77" w:rsidRDefault="007C0DD3" w:rsidP="007C0DD3">
      <w:pPr>
        <w:jc w:val="both"/>
      </w:pPr>
      <w:r w:rsidRPr="00443B77">
        <w:t xml:space="preserve">In order for C-ITS to achieve its purpose the location, speed and direction of a vehicle is broadcast. This has been taken into account and addressed through minimising the use of data and the public key infrastructure (PKI) that pseudonymises </w:t>
      </w:r>
      <w:r>
        <w:t xml:space="preserve">the certificates associated to </w:t>
      </w:r>
      <w:r w:rsidRPr="00443B77">
        <w:t>the vehicles</w:t>
      </w:r>
      <w:r>
        <w:t xml:space="preserve"> and protects vehicles from identification</w:t>
      </w:r>
      <w:r w:rsidRPr="00443B77">
        <w:t xml:space="preserve">. C-ITS </w:t>
      </w:r>
      <w:r>
        <w:t xml:space="preserve">short range communication </w:t>
      </w:r>
      <w:r w:rsidRPr="00443B77">
        <w:t xml:space="preserve">relies on broadcasts and is </w:t>
      </w:r>
      <w:r>
        <w:t xml:space="preserve">for the initial deployment </w:t>
      </w:r>
      <w:r w:rsidRPr="00443B77">
        <w:t>technologically related to wireless local area networks and the IEEE 802.11 family of standards. ITS stations within range</w:t>
      </w:r>
      <w:r>
        <w:rPr>
          <w:rStyle w:val="FootnoteReference"/>
        </w:rPr>
        <w:footnoteReference w:id="37"/>
      </w:r>
      <w:r w:rsidRPr="00443B77">
        <w:t xml:space="preserve"> can receive each other’s messages, C-ITS </w:t>
      </w:r>
      <w:r>
        <w:t xml:space="preserve">V2V short range communication </w:t>
      </w:r>
      <w:r w:rsidRPr="00443B77">
        <w:t>does not rely on cells or built-up infrastructure.</w:t>
      </w:r>
      <w:r>
        <w:t xml:space="preserve"> </w:t>
      </w:r>
    </w:p>
    <w:p w14:paraId="749FF141" w14:textId="77777777" w:rsidR="007C0DD3" w:rsidRPr="00443B77" w:rsidRDefault="007C0DD3" w:rsidP="007C0DD3">
      <w:pPr>
        <w:jc w:val="both"/>
      </w:pPr>
      <w:r w:rsidRPr="00443B77">
        <w:t>This section describes in short:</w:t>
      </w:r>
    </w:p>
    <w:p w14:paraId="36F744AC" w14:textId="77777777" w:rsidR="007C0DD3" w:rsidRPr="00443B77" w:rsidRDefault="007C0DD3" w:rsidP="007C0DD3">
      <w:pPr>
        <w:jc w:val="both"/>
      </w:pPr>
      <w:r w:rsidRPr="00443B77">
        <w:t>1.) the C-ITS ‘day-one’ applications;</w:t>
      </w:r>
    </w:p>
    <w:p w14:paraId="47125047" w14:textId="77777777" w:rsidR="007C0DD3" w:rsidRPr="00443B77" w:rsidRDefault="007C0DD3" w:rsidP="007C0DD3">
      <w:pPr>
        <w:jc w:val="both"/>
      </w:pPr>
      <w:r w:rsidRPr="00443B77">
        <w:t>2.) vehicle-to-vehicle communication (V2V), vehicle-to-infrastructure (V2I) or vice-versa (I2V), altogether referred to as V2X communication, performed using CAM and DENM messages;</w:t>
      </w:r>
    </w:p>
    <w:p w14:paraId="249E8CCF" w14:textId="77777777" w:rsidR="007C0DD3" w:rsidRPr="00443B77" w:rsidRDefault="007C0DD3" w:rsidP="007C0DD3">
      <w:pPr>
        <w:jc w:val="both"/>
      </w:pPr>
      <w:r w:rsidRPr="00443B77">
        <w:t xml:space="preserve">3.) the security system, the so-called public key infrastructure or simply PKI and </w:t>
      </w:r>
    </w:p>
    <w:p w14:paraId="718CB2F1" w14:textId="77777777" w:rsidR="007C0DD3" w:rsidRPr="00443B77" w:rsidRDefault="007C0DD3" w:rsidP="007C0DD3">
      <w:pPr>
        <w:jc w:val="both"/>
      </w:pPr>
      <w:r w:rsidRPr="00443B77">
        <w:t>4.) the key actors involved in C-ITS.</w:t>
      </w:r>
    </w:p>
    <w:p w14:paraId="3DB9CE46" w14:textId="77777777" w:rsidR="007C0DD3" w:rsidRDefault="007C0DD3" w:rsidP="007C0DD3">
      <w:pPr>
        <w:jc w:val="both"/>
      </w:pPr>
      <w:r w:rsidRPr="00443B77">
        <w:t xml:space="preserve">C-ITS relies on far more standards than those mentioned here. </w:t>
      </w:r>
      <w:r>
        <w:t>This</w:t>
      </w:r>
      <w:r w:rsidRPr="00443B77">
        <w:t xml:space="preserve"> document focusses strongly on the CAM and DENM standards, in addition to the CAM and DENM various functional standards exist</w:t>
      </w:r>
      <w:r w:rsidRPr="00443B77">
        <w:rPr>
          <w:rStyle w:val="FootnoteReference"/>
        </w:rPr>
        <w:footnoteReference w:id="38"/>
      </w:r>
      <w:r w:rsidRPr="00443B77">
        <w:t xml:space="preserve"> and more than 70 other standards including testing standards exist or are under development.</w:t>
      </w:r>
    </w:p>
    <w:p w14:paraId="1C2B1DB0" w14:textId="77777777" w:rsidR="007C0DD3" w:rsidRPr="00443B77" w:rsidRDefault="00CA1F84" w:rsidP="007C0DD3">
      <w:pPr>
        <w:pStyle w:val="Heading2"/>
        <w:jc w:val="both"/>
      </w:pPr>
      <w:bookmarkStart w:id="52" w:name="_Toc482021236"/>
      <w:r>
        <w:t>A</w:t>
      </w:r>
      <w:r w:rsidR="007C0DD3" w:rsidRPr="00443B77">
        <w:t xml:space="preserve">.1) </w:t>
      </w:r>
      <w:r w:rsidR="007C0DD3" w:rsidRPr="00443B77">
        <w:tab/>
      </w:r>
      <w:r w:rsidR="007C0DD3" w:rsidRPr="00443B77">
        <w:tab/>
        <w:t xml:space="preserve">Day-one applications &amp; role in </w:t>
      </w:r>
      <w:r w:rsidR="007C0DD3">
        <w:t>connected, cooperative and automated mobility</w:t>
      </w:r>
      <w:bookmarkEnd w:id="52"/>
    </w:p>
    <w:p w14:paraId="3D1E9CA3" w14:textId="77777777" w:rsidR="007C0DD3" w:rsidRPr="00443B77" w:rsidRDefault="007C0DD3" w:rsidP="007C0DD3">
      <w:pPr>
        <w:jc w:val="both"/>
      </w:pPr>
      <w:r w:rsidRPr="00443B77">
        <w:t>The ‘day-one’ applications are the starting applications for C-ITS. The C-ITS Deployment Platform established a list of 13 ‘day-one’ applications to be discussed in the second phase of the C-ITS Deployment Platform</w:t>
      </w:r>
      <w:r w:rsidRPr="00443B77">
        <w:rPr>
          <w:rStyle w:val="FootnoteReference"/>
        </w:rPr>
        <w:footnoteReference w:id="39"/>
      </w:r>
      <w:r w:rsidRPr="00443B77">
        <w:t>.</w:t>
      </w:r>
    </w:p>
    <w:p w14:paraId="5A6BFFCA" w14:textId="77777777" w:rsidR="007C0DD3" w:rsidRPr="00443B77" w:rsidRDefault="007C0DD3" w:rsidP="007C0DD3">
      <w:pPr>
        <w:jc w:val="both"/>
        <w:rPr>
          <w:rFonts w:asciiTheme="minorHAnsi" w:hAnsiTheme="minorHAnsi" w:cs="Times New Roman"/>
        </w:rPr>
      </w:pPr>
      <w:r>
        <w:rPr>
          <w:rFonts w:asciiTheme="minorHAnsi" w:hAnsiTheme="minorHAnsi" w:cs="Times New Roman"/>
        </w:rPr>
        <w:t>The</w:t>
      </w:r>
      <w:r w:rsidRPr="00443B77">
        <w:rPr>
          <w:rFonts w:asciiTheme="minorHAnsi" w:hAnsiTheme="minorHAnsi" w:cs="Times New Roman"/>
        </w:rPr>
        <w:t xml:space="preserve"> C-ITS </w:t>
      </w:r>
      <w:r>
        <w:rPr>
          <w:rFonts w:asciiTheme="minorHAnsi" w:hAnsiTheme="minorHAnsi" w:cs="Times New Roman"/>
        </w:rPr>
        <w:t xml:space="preserve">‘day one’ </w:t>
      </w:r>
      <w:r w:rsidRPr="00443B77">
        <w:rPr>
          <w:rFonts w:asciiTheme="minorHAnsi" w:hAnsiTheme="minorHAnsi" w:cs="Times New Roman"/>
        </w:rPr>
        <w:t>applications fulfil a public purpose</w:t>
      </w:r>
      <w:r w:rsidRPr="00443B77">
        <w:rPr>
          <w:rFonts w:asciiTheme="minorHAnsi" w:hAnsiTheme="minorHAnsi" w:cs="Times New Roman"/>
          <w:vertAlign w:val="superscript"/>
        </w:rPr>
        <w:footnoteReference w:id="40"/>
      </w:r>
      <w:r w:rsidRPr="00443B77">
        <w:rPr>
          <w:rFonts w:asciiTheme="minorHAnsi" w:hAnsiTheme="minorHAnsi" w:cs="Times New Roman"/>
          <w:vertAlign w:val="superscript"/>
        </w:rPr>
        <w:t xml:space="preserve"> </w:t>
      </w:r>
      <w:r w:rsidRPr="00443B77">
        <w:rPr>
          <w:rFonts w:asciiTheme="minorHAnsi" w:hAnsiTheme="minorHAnsi" w:cs="Times New Roman"/>
        </w:rPr>
        <w:t>, avoiding collisions between vehicles, mitigate collisions and accidents, hence improving road safety or improving traffic flow. An improved traffic flow is the key to preventing accidents and reducing fuel consumption and emissions, as well reducing travel time, creating a positive environmental and economic impact.</w:t>
      </w:r>
    </w:p>
    <w:p w14:paraId="7C40DBC5" w14:textId="77777777" w:rsidR="007C0DD3" w:rsidRPr="00443B77" w:rsidRDefault="007C0DD3" w:rsidP="007C0DD3">
      <w:pPr>
        <w:jc w:val="both"/>
        <w:rPr>
          <w:rFonts w:asciiTheme="minorHAnsi" w:hAnsiTheme="minorHAnsi" w:cs="Times New Roman"/>
        </w:rPr>
      </w:pPr>
      <w:r w:rsidRPr="00443B77">
        <w:rPr>
          <w:rFonts w:asciiTheme="minorHAnsi" w:hAnsiTheme="minorHAnsi" w:cs="Times New Roman"/>
        </w:rPr>
        <w:t xml:space="preserve">The ‘day-one’ applications do not interfere with the </w:t>
      </w:r>
      <w:r>
        <w:rPr>
          <w:rFonts w:asciiTheme="minorHAnsi" w:hAnsiTheme="minorHAnsi" w:cs="Times New Roman"/>
        </w:rPr>
        <w:t>driving functions</w:t>
      </w:r>
      <w:r w:rsidRPr="00443B77">
        <w:rPr>
          <w:rFonts w:asciiTheme="minorHAnsi" w:hAnsiTheme="minorHAnsi" w:cs="Times New Roman"/>
        </w:rPr>
        <w:t xml:space="preserve"> yet, they initially have an advisory function. With increasing automation though the advisory function is foreseen to gradually turn into interventions into the driving process. The communication is laid out for future levels of automation, hence the communication system is designed for extremely low latency communication, meaning the instant notification of other ITS stations, as well as instant intervention into driving. The system is laid out to also operate in environments were vehicles move at high speed.</w:t>
      </w:r>
    </w:p>
    <w:p w14:paraId="5F3C0A47" w14:textId="77777777" w:rsidR="007C0DD3" w:rsidRPr="00443B77" w:rsidRDefault="007C0DD3" w:rsidP="007C0DD3">
      <w:pPr>
        <w:jc w:val="both"/>
        <w:rPr>
          <w:rFonts w:asciiTheme="minorHAnsi" w:hAnsiTheme="minorHAnsi" w:cs="Times New Roman"/>
        </w:rPr>
      </w:pPr>
      <w:r w:rsidRPr="00443B77">
        <w:rPr>
          <w:rFonts w:asciiTheme="minorHAnsi" w:hAnsiTheme="minorHAnsi" w:cs="Times New Roman"/>
        </w:rPr>
        <w:t>A basic description of different C-ITS use cases, including the ‘day one’ use cases, can be found in ETSI TR 102 638 “Basic Set of Applications”</w:t>
      </w:r>
      <w:r w:rsidRPr="00443B77">
        <w:rPr>
          <w:rStyle w:val="FootnoteReference"/>
          <w:rFonts w:asciiTheme="minorHAnsi" w:hAnsiTheme="minorHAnsi" w:cs="Times New Roman"/>
        </w:rPr>
        <w:footnoteReference w:id="41"/>
      </w:r>
      <w:r w:rsidRPr="00443B77">
        <w:rPr>
          <w:rFonts w:asciiTheme="minorHAnsi" w:hAnsiTheme="minorHAnsi" w:cs="Times New Roman"/>
        </w:rPr>
        <w:t>. This document does not standardise the applications, some of them are standardised in separate standards.</w:t>
      </w:r>
      <w:r>
        <w:rPr>
          <w:rFonts w:asciiTheme="minorHAnsi" w:hAnsiTheme="minorHAnsi" w:cs="Times New Roman"/>
        </w:rPr>
        <w:t xml:space="preserve"> Further the day one services have been laid down in the European Commission's strategy for the deployment of cooperative, connected and automated mobility</w:t>
      </w:r>
      <w:r>
        <w:rPr>
          <w:rStyle w:val="FootnoteReference"/>
          <w:rFonts w:asciiTheme="minorHAnsi" w:hAnsiTheme="minorHAnsi" w:cs="Times New Roman"/>
        </w:rPr>
        <w:footnoteReference w:id="42"/>
      </w:r>
      <w:r>
        <w:rPr>
          <w:rFonts w:asciiTheme="minorHAnsi" w:hAnsiTheme="minorHAnsi" w:cs="Times New Roman"/>
        </w:rPr>
        <w:t>.</w:t>
      </w:r>
    </w:p>
    <w:p w14:paraId="1D632D6C" w14:textId="77777777" w:rsidR="007C0DD3" w:rsidRPr="00443B77" w:rsidRDefault="007C0DD3" w:rsidP="007C0DD3">
      <w:pPr>
        <w:jc w:val="both"/>
        <w:rPr>
          <w:rFonts w:asciiTheme="minorHAnsi" w:hAnsiTheme="minorHAnsi" w:cs="Times New Roman"/>
        </w:rPr>
      </w:pPr>
      <w:r w:rsidRPr="00443B77">
        <w:rPr>
          <w:rFonts w:asciiTheme="minorHAnsi" w:hAnsiTheme="minorHAnsi" w:cs="Times New Roman"/>
        </w:rPr>
        <w:t xml:space="preserve">The references to ETSI documents in this table are not exhaustive, </w:t>
      </w:r>
      <w:r>
        <w:rPr>
          <w:rFonts w:asciiTheme="minorHAnsi" w:hAnsiTheme="minorHAnsi" w:cs="Times New Roman"/>
        </w:rPr>
        <w:t xml:space="preserve">but </w:t>
      </w:r>
      <w:r w:rsidRPr="00443B77">
        <w:rPr>
          <w:rFonts w:asciiTheme="minorHAnsi" w:hAnsiTheme="minorHAnsi" w:cs="Times New Roman"/>
        </w:rPr>
        <w:t>they serve to illustrate the interconnection between key standards and the attributes they use. More on the content of Common Data Dictionary, CAM and DENM can be found below.</w:t>
      </w:r>
    </w:p>
    <w:tbl>
      <w:tblPr>
        <w:tblStyle w:val="TableGrid"/>
        <w:tblW w:w="0" w:type="auto"/>
        <w:tblLook w:val="04A0" w:firstRow="1" w:lastRow="0" w:firstColumn="1" w:lastColumn="0" w:noHBand="0" w:noVBand="1"/>
      </w:tblPr>
      <w:tblGrid>
        <w:gridCol w:w="1668"/>
        <w:gridCol w:w="7832"/>
      </w:tblGrid>
      <w:tr w:rsidR="007C0DD3" w:rsidRPr="00BE1A84" w14:paraId="63330F13" w14:textId="77777777" w:rsidTr="00920A23">
        <w:tc>
          <w:tcPr>
            <w:tcW w:w="1668" w:type="dxa"/>
            <w:shd w:val="clear" w:color="auto" w:fill="BFBFBF" w:themeFill="background1" w:themeFillShade="BF"/>
          </w:tcPr>
          <w:p w14:paraId="00D243BB" w14:textId="77777777" w:rsidR="007C0DD3" w:rsidRPr="00BE1A84" w:rsidRDefault="007C0DD3" w:rsidP="00920A23">
            <w:pPr>
              <w:jc w:val="both"/>
              <w:rPr>
                <w:rFonts w:cs="Times New Roman"/>
                <w:b/>
                <w:lang w:val="en-GB"/>
              </w:rPr>
            </w:pPr>
            <w:r w:rsidRPr="00443B77">
              <w:rPr>
                <w:rFonts w:cs="Times New Roman"/>
                <w:b/>
                <w:lang w:val="en-GB"/>
              </w:rPr>
              <w:t>Application:</w:t>
            </w:r>
          </w:p>
        </w:tc>
        <w:tc>
          <w:tcPr>
            <w:tcW w:w="7832" w:type="dxa"/>
            <w:shd w:val="clear" w:color="auto" w:fill="BFBFBF" w:themeFill="background1" w:themeFillShade="BF"/>
          </w:tcPr>
          <w:p w14:paraId="1D7D18F4" w14:textId="77777777" w:rsidR="007C0DD3" w:rsidRPr="00BE1A84" w:rsidRDefault="007C0DD3" w:rsidP="00920A23">
            <w:pPr>
              <w:jc w:val="both"/>
              <w:rPr>
                <w:b/>
                <w:lang w:val="en-GB"/>
              </w:rPr>
            </w:pPr>
            <w:r w:rsidRPr="00BE1A84">
              <w:rPr>
                <w:b/>
                <w:lang w:val="en-GB"/>
              </w:rPr>
              <w:t>Emergency electronic break light</w:t>
            </w:r>
          </w:p>
        </w:tc>
      </w:tr>
      <w:tr w:rsidR="007C0DD3" w:rsidRPr="00BE1A84" w14:paraId="3182C9A4" w14:textId="77777777" w:rsidTr="00920A23">
        <w:tc>
          <w:tcPr>
            <w:tcW w:w="1668" w:type="dxa"/>
          </w:tcPr>
          <w:p w14:paraId="38D6275A" w14:textId="77777777" w:rsidR="007C0DD3" w:rsidRPr="00BE1A84" w:rsidRDefault="007C0DD3" w:rsidP="00920A23">
            <w:pPr>
              <w:jc w:val="both"/>
              <w:rPr>
                <w:rFonts w:cs="Times New Roman"/>
                <w:lang w:val="en-GB"/>
              </w:rPr>
            </w:pPr>
            <w:r w:rsidRPr="00BE1A84">
              <w:rPr>
                <w:rFonts w:cs="Times New Roman"/>
                <w:lang w:val="en-GB"/>
              </w:rPr>
              <w:t>Purpose:</w:t>
            </w:r>
          </w:p>
        </w:tc>
        <w:tc>
          <w:tcPr>
            <w:tcW w:w="7832" w:type="dxa"/>
          </w:tcPr>
          <w:p w14:paraId="0AB088F5" w14:textId="77777777" w:rsidR="007C0DD3" w:rsidRPr="00BE1A84" w:rsidRDefault="007C0DD3" w:rsidP="00920A23">
            <w:pPr>
              <w:jc w:val="both"/>
              <w:rPr>
                <w:lang w:val="en-GB"/>
              </w:rPr>
            </w:pPr>
            <w:r w:rsidRPr="00BE1A84">
              <w:rPr>
                <w:lang w:val="en-GB"/>
              </w:rPr>
              <w:t>Warn all following vehicles of a sudden slowdown of the traffic so limiting the risk of longitudinal collision.</w:t>
            </w:r>
          </w:p>
        </w:tc>
      </w:tr>
      <w:tr w:rsidR="007C0DD3" w:rsidRPr="00BE1A84" w14:paraId="3C5F7814" w14:textId="77777777" w:rsidTr="00920A23">
        <w:tc>
          <w:tcPr>
            <w:tcW w:w="1668" w:type="dxa"/>
          </w:tcPr>
          <w:p w14:paraId="017E599F" w14:textId="77777777" w:rsidR="007C0DD3" w:rsidRPr="00BE1A84" w:rsidRDefault="007C0DD3" w:rsidP="00920A23">
            <w:pPr>
              <w:jc w:val="both"/>
              <w:rPr>
                <w:rFonts w:cs="Times New Roman"/>
                <w:lang w:val="en-GB"/>
              </w:rPr>
            </w:pPr>
            <w:r w:rsidRPr="00BE1A84">
              <w:rPr>
                <w:rFonts w:cs="Times New Roman"/>
                <w:lang w:val="en-GB"/>
              </w:rPr>
              <w:t>Description:</w:t>
            </w:r>
          </w:p>
        </w:tc>
        <w:tc>
          <w:tcPr>
            <w:tcW w:w="7832" w:type="dxa"/>
          </w:tcPr>
          <w:p w14:paraId="6740CF59" w14:textId="77777777" w:rsidR="007C0DD3" w:rsidRPr="00BE1A84" w:rsidRDefault="007C0DD3" w:rsidP="00920A23">
            <w:pPr>
              <w:jc w:val="both"/>
              <w:rPr>
                <w:lang w:val="en-GB"/>
              </w:rPr>
            </w:pPr>
            <w:r w:rsidRPr="00BE1A84">
              <w:rPr>
                <w:lang w:val="en-GB"/>
              </w:rPr>
              <w:t>This use case consists for any vehicle to signal its breaking hard to following vehicles. In such a case, the hard braking is corresponding to the use of the emergency electronic brake lights.</w:t>
            </w:r>
          </w:p>
        </w:tc>
      </w:tr>
      <w:tr w:rsidR="007C0DD3" w:rsidRPr="00BE1A84" w14:paraId="57093D4D" w14:textId="77777777" w:rsidTr="00920A23">
        <w:tc>
          <w:tcPr>
            <w:tcW w:w="1668" w:type="dxa"/>
            <w:tcBorders>
              <w:bottom w:val="single" w:sz="4" w:space="0" w:color="auto"/>
            </w:tcBorders>
          </w:tcPr>
          <w:p w14:paraId="358E680A" w14:textId="77777777" w:rsidR="007C0DD3" w:rsidRPr="00BE1A84" w:rsidRDefault="007C0DD3" w:rsidP="00920A23">
            <w:pPr>
              <w:jc w:val="both"/>
              <w:rPr>
                <w:rFonts w:cs="Times New Roman"/>
                <w:lang w:val="en-GB"/>
              </w:rPr>
            </w:pPr>
            <w:r w:rsidRPr="00BE1A84">
              <w:rPr>
                <w:rFonts w:cs="Times New Roman"/>
                <w:lang w:val="en-GB"/>
              </w:rPr>
              <w:t>Comment:</w:t>
            </w:r>
          </w:p>
        </w:tc>
        <w:tc>
          <w:tcPr>
            <w:tcW w:w="7832" w:type="dxa"/>
            <w:tcBorders>
              <w:bottom w:val="single" w:sz="4" w:space="0" w:color="auto"/>
            </w:tcBorders>
          </w:tcPr>
          <w:p w14:paraId="333A1A21" w14:textId="77777777" w:rsidR="007C0DD3" w:rsidRPr="00BE1A84" w:rsidRDefault="007C0DD3" w:rsidP="00920A23">
            <w:pPr>
              <w:jc w:val="both"/>
              <w:rPr>
                <w:lang w:val="en-GB"/>
              </w:rPr>
            </w:pPr>
            <w:r w:rsidRPr="00BE1A84">
              <w:rPr>
                <w:lang w:val="en-GB"/>
              </w:rPr>
              <w:t>In practice, the application triggers the propagation of a DENM (hard braking conditions ahead) to the following vehicles. Emergency braking is covered by the ‘AccelerationControl’ attribute in the Common Data Dictionary. This application triggers a DENM. With increasing levels of automation, this DENM may trigger an intervention into the behaviour of other surrounding vehicles, causing them to break, change path or reduce speed.</w:t>
            </w:r>
          </w:p>
        </w:tc>
      </w:tr>
      <w:tr w:rsidR="007C0DD3" w:rsidRPr="009943E2" w14:paraId="199E0DEE" w14:textId="77777777" w:rsidTr="00920A23">
        <w:tc>
          <w:tcPr>
            <w:tcW w:w="1668" w:type="dxa"/>
            <w:tcBorders>
              <w:bottom w:val="single" w:sz="4" w:space="0" w:color="auto"/>
            </w:tcBorders>
          </w:tcPr>
          <w:p w14:paraId="1881A098" w14:textId="77777777" w:rsidR="007C0DD3" w:rsidRPr="00BE1A84" w:rsidRDefault="007C0DD3" w:rsidP="00920A23">
            <w:pPr>
              <w:jc w:val="both"/>
              <w:rPr>
                <w:rFonts w:cs="Times New Roman"/>
                <w:lang w:val="en-GB"/>
              </w:rPr>
            </w:pPr>
            <w:r w:rsidRPr="00BE1A84">
              <w:rPr>
                <w:rFonts w:cs="Times New Roman"/>
                <w:lang w:val="en-GB"/>
              </w:rPr>
              <w:t xml:space="preserve">ETSI: </w:t>
            </w:r>
          </w:p>
        </w:tc>
        <w:tc>
          <w:tcPr>
            <w:tcW w:w="7832" w:type="dxa"/>
            <w:tcBorders>
              <w:bottom w:val="single" w:sz="4" w:space="0" w:color="auto"/>
            </w:tcBorders>
          </w:tcPr>
          <w:p w14:paraId="3FFAB718" w14:textId="77777777" w:rsidR="007C0DD3" w:rsidRPr="00BE1A84" w:rsidRDefault="007C0DD3" w:rsidP="00920A23">
            <w:pPr>
              <w:jc w:val="both"/>
              <w:rPr>
                <w:lang w:val="en-GB"/>
              </w:rPr>
            </w:pPr>
            <w:r w:rsidRPr="00BE1A84">
              <w:rPr>
                <w:rFonts w:cs="Times New Roman"/>
                <w:lang w:val="en-GB"/>
              </w:rPr>
              <w:t xml:space="preserve">Basic Set of Applications </w:t>
            </w:r>
            <w:r w:rsidRPr="00BE1A84">
              <w:rPr>
                <w:lang w:val="en-GB"/>
              </w:rPr>
              <w:t>TR 102 638 C1.1.1</w:t>
            </w:r>
          </w:p>
          <w:p w14:paraId="104EDF53" w14:textId="77777777" w:rsidR="007C0DD3" w:rsidRPr="00A1144B" w:rsidRDefault="007C0DD3" w:rsidP="00920A23">
            <w:pPr>
              <w:jc w:val="both"/>
              <w:rPr>
                <w:lang w:val="fr-FR"/>
              </w:rPr>
            </w:pPr>
            <w:r w:rsidRPr="00A1144B">
              <w:rPr>
                <w:lang w:val="fr-FR"/>
              </w:rPr>
              <w:t>Decentralised Environmental Notification Message EN 302 637-3 v1.2.2</w:t>
            </w:r>
          </w:p>
          <w:p w14:paraId="3CDA3132" w14:textId="77777777" w:rsidR="007C0DD3" w:rsidRPr="00CD0404" w:rsidRDefault="007C0DD3" w:rsidP="00920A23">
            <w:pPr>
              <w:jc w:val="both"/>
              <w:rPr>
                <w:lang w:val="en-GB"/>
              </w:rPr>
            </w:pPr>
            <w:r w:rsidRPr="00CD0404">
              <w:rPr>
                <w:lang w:val="en-GB"/>
              </w:rPr>
              <w:t>Common Data Dictionary TS 102 894-2 v1.1.1</w:t>
            </w:r>
          </w:p>
        </w:tc>
      </w:tr>
      <w:tr w:rsidR="007C0DD3" w:rsidRPr="009943E2" w14:paraId="772F3E2A" w14:textId="77777777" w:rsidTr="00920A23">
        <w:tc>
          <w:tcPr>
            <w:tcW w:w="1668" w:type="dxa"/>
            <w:shd w:val="clear" w:color="auto" w:fill="BFBFBF" w:themeFill="background1" w:themeFillShade="BF"/>
          </w:tcPr>
          <w:p w14:paraId="5F8910DE"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2858F156" w14:textId="77777777" w:rsidR="007C0DD3" w:rsidRPr="009943E2" w:rsidRDefault="007C0DD3" w:rsidP="00920A23">
            <w:pPr>
              <w:jc w:val="both"/>
              <w:rPr>
                <w:b/>
                <w:lang w:val="en-GB"/>
              </w:rPr>
            </w:pPr>
            <w:r w:rsidRPr="009943E2">
              <w:rPr>
                <w:b/>
                <w:lang w:val="en-GB"/>
              </w:rPr>
              <w:t>Emergency Vehicle Approaching</w:t>
            </w:r>
          </w:p>
        </w:tc>
      </w:tr>
      <w:tr w:rsidR="007C0DD3" w:rsidRPr="009943E2" w14:paraId="1AE625A5" w14:textId="77777777" w:rsidTr="00920A23">
        <w:tc>
          <w:tcPr>
            <w:tcW w:w="1668" w:type="dxa"/>
          </w:tcPr>
          <w:p w14:paraId="6A70CDDC"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049673D3" w14:textId="77777777" w:rsidR="007C0DD3" w:rsidRPr="009943E2" w:rsidRDefault="007C0DD3" w:rsidP="00920A23">
            <w:pPr>
              <w:jc w:val="both"/>
              <w:rPr>
                <w:lang w:val="en-GB"/>
              </w:rPr>
            </w:pPr>
            <w:r w:rsidRPr="009943E2">
              <w:rPr>
                <w:lang w:val="en-GB"/>
              </w:rPr>
              <w:t>By emergency vehicles to reduce their intervention time to rescue and/or protect people. It reduces also the risk of collision between an emergency vehicle and another vehicle.</w:t>
            </w:r>
          </w:p>
        </w:tc>
      </w:tr>
      <w:tr w:rsidR="007C0DD3" w:rsidRPr="009943E2" w14:paraId="0948D31C" w14:textId="77777777" w:rsidTr="00920A23">
        <w:tc>
          <w:tcPr>
            <w:tcW w:w="1668" w:type="dxa"/>
          </w:tcPr>
          <w:p w14:paraId="0A3EE311"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2999B887" w14:textId="77777777" w:rsidR="007C0DD3" w:rsidRPr="009943E2" w:rsidRDefault="007C0DD3" w:rsidP="00920A23">
            <w:pPr>
              <w:jc w:val="both"/>
              <w:rPr>
                <w:lang w:val="en-GB"/>
              </w:rPr>
            </w:pPr>
            <w:r w:rsidRPr="009943E2">
              <w:rPr>
                <w:lang w:val="en-GB"/>
              </w:rPr>
              <w:t>This use case allows an active emergency vehicle to indicate its presence. In many countries the presence of an emergency vehicle imposes an obligation for vehicles in the path of the emergency vehicle to give way and to free an emergency corridor.</w:t>
            </w:r>
          </w:p>
        </w:tc>
      </w:tr>
      <w:tr w:rsidR="007C0DD3" w:rsidRPr="009943E2" w14:paraId="6564A643" w14:textId="77777777" w:rsidTr="00920A23">
        <w:tc>
          <w:tcPr>
            <w:tcW w:w="1668" w:type="dxa"/>
            <w:tcBorders>
              <w:bottom w:val="single" w:sz="4" w:space="0" w:color="auto"/>
            </w:tcBorders>
          </w:tcPr>
          <w:p w14:paraId="49D79843"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6EF919EE" w14:textId="77777777" w:rsidR="007C0DD3" w:rsidRPr="009943E2" w:rsidRDefault="007C0DD3" w:rsidP="00920A23">
            <w:pPr>
              <w:jc w:val="both"/>
              <w:rPr>
                <w:lang w:val="en-GB"/>
              </w:rPr>
            </w:pPr>
            <w:r w:rsidRPr="009943E2">
              <w:rPr>
                <w:lang w:val="en-GB"/>
              </w:rPr>
              <w:t>This application relies on the CAM, the ‘VehicleRole’ attribute in particular. This application triggers a DENM. With increasing levels of automation, this DENM may trigger an intervention into the behaviour of other surrounding vehicles, causing them to break, change path or reduce speed. Only emergency vehicles have the permission to send this type of DENM.</w:t>
            </w:r>
            <w:r>
              <w:rPr>
                <w:lang w:val="en-GB"/>
              </w:rPr>
              <w:t xml:space="preserve"> Will be deployed under C-ROADS.</w:t>
            </w:r>
          </w:p>
        </w:tc>
      </w:tr>
      <w:tr w:rsidR="007C0DD3" w:rsidRPr="009943E2" w14:paraId="7D3B6B7C" w14:textId="77777777" w:rsidTr="00920A23">
        <w:tc>
          <w:tcPr>
            <w:tcW w:w="1668" w:type="dxa"/>
            <w:tcBorders>
              <w:bottom w:val="single" w:sz="4" w:space="0" w:color="auto"/>
            </w:tcBorders>
          </w:tcPr>
          <w:p w14:paraId="614B3A45"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1E07526B"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1.2.1</w:t>
            </w:r>
          </w:p>
          <w:p w14:paraId="19F1952F" w14:textId="77777777" w:rsidR="007C0DD3" w:rsidRPr="00A1144B" w:rsidRDefault="007C0DD3" w:rsidP="00920A23">
            <w:pPr>
              <w:jc w:val="both"/>
              <w:rPr>
                <w:lang w:val="fr-FR"/>
              </w:rPr>
            </w:pPr>
            <w:r w:rsidRPr="00A1144B">
              <w:rPr>
                <w:lang w:val="fr-FR"/>
              </w:rPr>
              <w:t>Decentralised Environmental Notification Message EN 302 637-3 v1.2.2</w:t>
            </w:r>
          </w:p>
          <w:p w14:paraId="63F4FC65"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p w14:paraId="4883A41B" w14:textId="77777777" w:rsidR="007C0DD3" w:rsidRPr="009943E2" w:rsidRDefault="007C0DD3" w:rsidP="00920A23">
            <w:pPr>
              <w:jc w:val="both"/>
              <w:rPr>
                <w:lang w:val="en-GB"/>
              </w:rPr>
            </w:pPr>
            <w:r w:rsidRPr="009943E2">
              <w:rPr>
                <w:lang w:val="en-GB"/>
              </w:rPr>
              <w:t>Common Data Dictionary TS 102 894-2 v1.1.1</w:t>
            </w:r>
          </w:p>
        </w:tc>
      </w:tr>
      <w:tr w:rsidR="007C0DD3" w:rsidRPr="009943E2" w14:paraId="5BDDF577" w14:textId="77777777" w:rsidTr="00920A23">
        <w:tc>
          <w:tcPr>
            <w:tcW w:w="1668" w:type="dxa"/>
            <w:shd w:val="clear" w:color="auto" w:fill="BFBFBF" w:themeFill="background1" w:themeFillShade="BF"/>
          </w:tcPr>
          <w:p w14:paraId="6B975F6B"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293470F3" w14:textId="77777777" w:rsidR="007C0DD3" w:rsidRPr="009943E2" w:rsidRDefault="007C0DD3" w:rsidP="00920A23">
            <w:pPr>
              <w:jc w:val="both"/>
              <w:rPr>
                <w:b/>
                <w:lang w:val="en-GB"/>
              </w:rPr>
            </w:pPr>
            <w:r w:rsidRPr="009943E2">
              <w:rPr>
                <w:b/>
                <w:lang w:val="en-GB"/>
              </w:rPr>
              <w:t>Slow Stationary Vehicles</w:t>
            </w:r>
          </w:p>
        </w:tc>
      </w:tr>
      <w:tr w:rsidR="007C0DD3" w:rsidRPr="009943E2" w14:paraId="605213E9" w14:textId="77777777" w:rsidTr="00920A23">
        <w:tc>
          <w:tcPr>
            <w:tcW w:w="1668" w:type="dxa"/>
          </w:tcPr>
          <w:p w14:paraId="6D1EB23D"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4DA8D076" w14:textId="77777777" w:rsidR="007C0DD3" w:rsidRPr="009943E2" w:rsidRDefault="007C0DD3" w:rsidP="00920A23">
            <w:pPr>
              <w:jc w:val="both"/>
              <w:rPr>
                <w:lang w:val="en-GB"/>
              </w:rPr>
            </w:pPr>
            <w:r w:rsidRPr="009943E2">
              <w:rPr>
                <w:lang w:val="en-GB"/>
              </w:rPr>
              <w:t xml:space="preserve">Signals a road safety risk and contribute to the improvement of the traffic fluidity by encouraging other vehicles to take another itinerary if possible. </w:t>
            </w:r>
          </w:p>
        </w:tc>
      </w:tr>
      <w:tr w:rsidR="007C0DD3" w:rsidRPr="009943E2" w14:paraId="61301228" w14:textId="77777777" w:rsidTr="00920A23">
        <w:tc>
          <w:tcPr>
            <w:tcW w:w="1668" w:type="dxa"/>
          </w:tcPr>
          <w:p w14:paraId="47D2B1B4"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78F81AFB" w14:textId="77777777" w:rsidR="007C0DD3" w:rsidRPr="009943E2" w:rsidRDefault="007C0DD3" w:rsidP="00920A23">
            <w:pPr>
              <w:jc w:val="both"/>
              <w:rPr>
                <w:lang w:val="en-GB"/>
              </w:rPr>
            </w:pPr>
            <w:r w:rsidRPr="009943E2">
              <w:rPr>
                <w:lang w:val="en-GB"/>
              </w:rPr>
              <w:t>This use case consists from any slow vehicle to signal its presence (vehicle type) to other vehicles. The vehicle compares its own behaviour with the traffic flow in its environment. If it detects that it is significantly slower, it triggers a DENM.</w:t>
            </w:r>
          </w:p>
        </w:tc>
      </w:tr>
      <w:tr w:rsidR="007C0DD3" w:rsidRPr="009943E2" w14:paraId="14C3780A" w14:textId="77777777" w:rsidTr="00920A23">
        <w:tc>
          <w:tcPr>
            <w:tcW w:w="1668" w:type="dxa"/>
            <w:tcBorders>
              <w:bottom w:val="single" w:sz="4" w:space="0" w:color="auto"/>
            </w:tcBorders>
          </w:tcPr>
          <w:p w14:paraId="0C3575DB"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79F7068E" w14:textId="77777777" w:rsidR="007C0DD3" w:rsidRPr="009943E2" w:rsidRDefault="007C0DD3" w:rsidP="00920A23">
            <w:pPr>
              <w:jc w:val="both"/>
              <w:rPr>
                <w:lang w:val="en-GB"/>
              </w:rPr>
            </w:pPr>
            <w:r w:rsidRPr="009943E2">
              <w:rPr>
                <w:lang w:val="en-GB"/>
              </w:rPr>
              <w:t>To detect the traffic flow around itself the vehicle analyses sensor data and CAM (see above ‘vehicle probe data’) With increased levels of automation this could trigger an automated response from surrounding vehicles.</w:t>
            </w:r>
            <w:r>
              <w:rPr>
                <w:lang w:val="en-GB"/>
              </w:rPr>
              <w:t xml:space="preserve"> Will be deployed under C-ROADS.</w:t>
            </w:r>
          </w:p>
        </w:tc>
      </w:tr>
      <w:tr w:rsidR="007C0DD3" w:rsidRPr="009943E2" w14:paraId="61647083" w14:textId="77777777" w:rsidTr="00920A23">
        <w:tc>
          <w:tcPr>
            <w:tcW w:w="1668" w:type="dxa"/>
            <w:tcBorders>
              <w:bottom w:val="single" w:sz="4" w:space="0" w:color="auto"/>
            </w:tcBorders>
          </w:tcPr>
          <w:p w14:paraId="29E0D440"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313B7311" w14:textId="77777777" w:rsidR="007C0DD3" w:rsidRPr="009943E2" w:rsidRDefault="007C0DD3" w:rsidP="00920A23">
            <w:pPr>
              <w:jc w:val="both"/>
              <w:rPr>
                <w:rFonts w:cs="Times New Roman"/>
                <w:lang w:val="en-GB"/>
              </w:rPr>
            </w:pPr>
            <w:r w:rsidRPr="009943E2">
              <w:rPr>
                <w:rFonts w:cs="Times New Roman"/>
                <w:lang w:val="en-GB"/>
              </w:rPr>
              <w:t>Basic Set of Applications TR 102 638 C 1.2.2 &amp; C 1.3.2</w:t>
            </w:r>
          </w:p>
          <w:p w14:paraId="50BA2885"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p w14:paraId="10B14BE3" w14:textId="77777777" w:rsidR="007C0DD3" w:rsidRPr="00A1144B" w:rsidRDefault="007C0DD3" w:rsidP="00920A23">
            <w:pPr>
              <w:jc w:val="both"/>
              <w:rPr>
                <w:lang w:val="fr-FR"/>
              </w:rPr>
            </w:pPr>
            <w:r w:rsidRPr="00A1144B">
              <w:rPr>
                <w:lang w:val="fr-FR"/>
              </w:rPr>
              <w:t>Decentralised Environmental Notification Message EN 302 637-3 v1.2.2</w:t>
            </w:r>
          </w:p>
          <w:p w14:paraId="7CB90792" w14:textId="77777777" w:rsidR="007C0DD3" w:rsidRPr="009943E2" w:rsidRDefault="007C0DD3" w:rsidP="00920A23">
            <w:pPr>
              <w:jc w:val="both"/>
              <w:rPr>
                <w:lang w:val="en-GB"/>
              </w:rPr>
            </w:pPr>
            <w:r w:rsidRPr="009943E2">
              <w:rPr>
                <w:lang w:val="en-GB"/>
              </w:rPr>
              <w:t>Road Hazard Signalling (RHS) application requirements specification TS 101 539-1</w:t>
            </w:r>
          </w:p>
        </w:tc>
      </w:tr>
      <w:tr w:rsidR="007C0DD3" w:rsidRPr="009943E2" w14:paraId="0CCBA45F" w14:textId="77777777" w:rsidTr="00920A23">
        <w:tc>
          <w:tcPr>
            <w:tcW w:w="1668" w:type="dxa"/>
            <w:shd w:val="clear" w:color="auto" w:fill="BFBFBF" w:themeFill="background1" w:themeFillShade="BF"/>
          </w:tcPr>
          <w:p w14:paraId="653D30D2"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7786E351" w14:textId="77777777" w:rsidR="007C0DD3" w:rsidRPr="009943E2" w:rsidRDefault="007C0DD3" w:rsidP="00920A23">
            <w:pPr>
              <w:jc w:val="both"/>
              <w:rPr>
                <w:b/>
                <w:lang w:val="en-GB"/>
              </w:rPr>
            </w:pPr>
            <w:r w:rsidRPr="009943E2">
              <w:rPr>
                <w:b/>
                <w:lang w:val="en-GB"/>
              </w:rPr>
              <w:t>Hazardous location notification</w:t>
            </w:r>
          </w:p>
        </w:tc>
      </w:tr>
      <w:tr w:rsidR="007C0DD3" w:rsidRPr="009943E2" w14:paraId="40AF2CFF" w14:textId="77777777" w:rsidTr="00920A23">
        <w:tc>
          <w:tcPr>
            <w:tcW w:w="1668" w:type="dxa"/>
          </w:tcPr>
          <w:p w14:paraId="7B6D936B"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35BD77F1" w14:textId="77777777" w:rsidR="007C0DD3" w:rsidRPr="009943E2" w:rsidRDefault="007C0DD3" w:rsidP="00920A23">
            <w:pPr>
              <w:jc w:val="both"/>
              <w:rPr>
                <w:lang w:val="en-GB"/>
              </w:rPr>
            </w:pPr>
            <w:r w:rsidRPr="009943E2">
              <w:rPr>
                <w:lang w:val="en-GB"/>
              </w:rPr>
              <w:t>Reduce the risk of accident which could be caused by a hazardous location.</w:t>
            </w:r>
          </w:p>
        </w:tc>
      </w:tr>
      <w:tr w:rsidR="007C0DD3" w:rsidRPr="009943E2" w14:paraId="43ECC8F4" w14:textId="77777777" w:rsidTr="00920A23">
        <w:tc>
          <w:tcPr>
            <w:tcW w:w="1668" w:type="dxa"/>
          </w:tcPr>
          <w:p w14:paraId="1B5E0150"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00652944" w14:textId="77777777" w:rsidR="007C0DD3" w:rsidRPr="009943E2" w:rsidRDefault="007C0DD3" w:rsidP="00920A23">
            <w:pPr>
              <w:jc w:val="both"/>
              <w:rPr>
                <w:lang w:val="en-GB"/>
              </w:rPr>
            </w:pPr>
            <w:r w:rsidRPr="009943E2">
              <w:rPr>
                <w:lang w:val="en-GB"/>
              </w:rPr>
              <w:t>This use case informs vehicles of any hazardous location either temporary or permanent (i.e. long term).</w:t>
            </w:r>
          </w:p>
        </w:tc>
      </w:tr>
      <w:tr w:rsidR="007C0DD3" w:rsidRPr="009943E2" w14:paraId="18261036" w14:textId="77777777" w:rsidTr="00920A23">
        <w:tc>
          <w:tcPr>
            <w:tcW w:w="1668" w:type="dxa"/>
            <w:tcBorders>
              <w:bottom w:val="single" w:sz="4" w:space="0" w:color="auto"/>
            </w:tcBorders>
          </w:tcPr>
          <w:p w14:paraId="6DE61BC5"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2FC448B5" w14:textId="77777777" w:rsidR="007C0DD3" w:rsidRPr="009943E2" w:rsidRDefault="007C0DD3" w:rsidP="00920A23">
            <w:pPr>
              <w:jc w:val="both"/>
              <w:rPr>
                <w:lang w:val="en-GB"/>
              </w:rPr>
            </w:pPr>
            <w:r w:rsidRPr="009943E2">
              <w:rPr>
                <w:lang w:val="en-GB"/>
              </w:rPr>
              <w:t>Generic, geographical warning information, offering a better anticipation to drivers knowing that a potential hazard is located in a given area. This application triggers a DENM. With increased levels of automation this could trigger an automated response from surrounding vehicles.</w:t>
            </w:r>
            <w:r>
              <w:rPr>
                <w:lang w:val="en-GB"/>
              </w:rPr>
              <w:t xml:space="preserve"> Will be deployed under C-ROADS.</w:t>
            </w:r>
          </w:p>
        </w:tc>
      </w:tr>
      <w:tr w:rsidR="007C0DD3" w:rsidRPr="009943E2" w14:paraId="09F80C82" w14:textId="77777777" w:rsidTr="00920A23">
        <w:tc>
          <w:tcPr>
            <w:tcW w:w="1668" w:type="dxa"/>
            <w:tcBorders>
              <w:bottom w:val="single" w:sz="4" w:space="0" w:color="auto"/>
            </w:tcBorders>
          </w:tcPr>
          <w:p w14:paraId="0748B3E6"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0B2A2E96"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1.5.3</w:t>
            </w:r>
          </w:p>
          <w:p w14:paraId="6C49F486" w14:textId="77777777" w:rsidR="007C0DD3" w:rsidRPr="00A1144B" w:rsidRDefault="007C0DD3" w:rsidP="00920A23">
            <w:pPr>
              <w:jc w:val="both"/>
              <w:rPr>
                <w:lang w:val="fr-FR"/>
              </w:rPr>
            </w:pPr>
            <w:r w:rsidRPr="00A1144B">
              <w:rPr>
                <w:lang w:val="fr-FR"/>
              </w:rPr>
              <w:t>Decentralised Environmental Notification Message EN 302 637-3 v1.2.2</w:t>
            </w:r>
          </w:p>
          <w:p w14:paraId="6C36B62F" w14:textId="77777777" w:rsidR="007C0DD3" w:rsidRPr="009943E2" w:rsidRDefault="007C0DD3" w:rsidP="00920A23">
            <w:pPr>
              <w:jc w:val="both"/>
              <w:rPr>
                <w:lang w:val="en-GB"/>
              </w:rPr>
            </w:pPr>
            <w:r w:rsidRPr="009943E2">
              <w:rPr>
                <w:lang w:val="en-GB"/>
              </w:rPr>
              <w:t>Road Hazard Signalling (RHS) application requirements specification TS 101 539-1</w:t>
            </w:r>
          </w:p>
        </w:tc>
      </w:tr>
      <w:tr w:rsidR="007C0DD3" w:rsidRPr="009943E2" w14:paraId="3D989E04" w14:textId="77777777" w:rsidTr="00920A23">
        <w:tc>
          <w:tcPr>
            <w:tcW w:w="1668" w:type="dxa"/>
            <w:shd w:val="clear" w:color="auto" w:fill="BFBFBF" w:themeFill="background1" w:themeFillShade="BF"/>
          </w:tcPr>
          <w:p w14:paraId="0C048C34"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25836A7A" w14:textId="77777777" w:rsidR="007C0DD3" w:rsidRPr="009943E2" w:rsidRDefault="007C0DD3" w:rsidP="00920A23">
            <w:pPr>
              <w:jc w:val="both"/>
              <w:rPr>
                <w:b/>
                <w:lang w:val="en-GB"/>
              </w:rPr>
            </w:pPr>
            <w:r w:rsidRPr="009943E2">
              <w:rPr>
                <w:b/>
                <w:lang w:val="en-GB"/>
              </w:rPr>
              <w:t>Traffic jam ahead warning</w:t>
            </w:r>
          </w:p>
        </w:tc>
      </w:tr>
      <w:tr w:rsidR="007C0DD3" w:rsidRPr="009943E2" w14:paraId="75C1C7C5" w14:textId="77777777" w:rsidTr="00920A23">
        <w:tc>
          <w:tcPr>
            <w:tcW w:w="1668" w:type="dxa"/>
          </w:tcPr>
          <w:p w14:paraId="22F2D52C"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58E8CB08" w14:textId="77777777" w:rsidR="007C0DD3" w:rsidRPr="009943E2" w:rsidRDefault="007C0DD3" w:rsidP="00920A23">
            <w:pPr>
              <w:jc w:val="both"/>
              <w:rPr>
                <w:lang w:val="en-GB"/>
              </w:rPr>
            </w:pPr>
            <w:r w:rsidRPr="009943E2">
              <w:rPr>
                <w:lang w:val="en-GB"/>
              </w:rPr>
              <w:t>Reducing the risk of longitudinal collision on traffic jam forming.</w:t>
            </w:r>
          </w:p>
        </w:tc>
      </w:tr>
      <w:tr w:rsidR="007C0DD3" w:rsidRPr="009943E2" w14:paraId="3DC6B375" w14:textId="77777777" w:rsidTr="00920A23">
        <w:tc>
          <w:tcPr>
            <w:tcW w:w="1668" w:type="dxa"/>
          </w:tcPr>
          <w:p w14:paraId="2619D6EA"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48569CB5" w14:textId="77777777" w:rsidR="007C0DD3" w:rsidRPr="009943E2" w:rsidRDefault="007C0DD3" w:rsidP="00920A23">
            <w:pPr>
              <w:jc w:val="both"/>
              <w:rPr>
                <w:lang w:val="en-GB"/>
              </w:rPr>
            </w:pPr>
            <w:r w:rsidRPr="009943E2">
              <w:rPr>
                <w:lang w:val="en-GB"/>
              </w:rPr>
              <w:t>The application leads to a better anticipation of road congestion. The ITS Station senses consecutive emergency breaks or strong breaks, or stationary traffic. This application is based on the analysis of CAM in the vicinity to trigger the DENM. The end of the condition is likewise established through detecting consecutive accelerations in the vicinity.</w:t>
            </w:r>
          </w:p>
        </w:tc>
      </w:tr>
      <w:tr w:rsidR="007C0DD3" w:rsidRPr="009943E2" w14:paraId="3ADB2D15" w14:textId="77777777" w:rsidTr="00920A23">
        <w:tc>
          <w:tcPr>
            <w:tcW w:w="1668" w:type="dxa"/>
            <w:tcBorders>
              <w:bottom w:val="single" w:sz="4" w:space="0" w:color="auto"/>
            </w:tcBorders>
          </w:tcPr>
          <w:p w14:paraId="0ADF51F8"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34584EFE" w14:textId="77777777" w:rsidR="007C0DD3" w:rsidRPr="009943E2" w:rsidRDefault="007C0DD3" w:rsidP="00920A23">
            <w:pPr>
              <w:jc w:val="both"/>
              <w:rPr>
                <w:lang w:val="en-GB"/>
              </w:rPr>
            </w:pPr>
            <w:r w:rsidRPr="009943E2">
              <w:rPr>
                <w:lang w:val="en-GB"/>
              </w:rPr>
              <w:t>This is a cooperative awareness application based on ‘vehicle probe data’.</w:t>
            </w:r>
          </w:p>
        </w:tc>
      </w:tr>
      <w:tr w:rsidR="007C0DD3" w:rsidRPr="009943E2" w14:paraId="5BCE33D8" w14:textId="77777777" w:rsidTr="00920A23">
        <w:tc>
          <w:tcPr>
            <w:tcW w:w="1668" w:type="dxa"/>
            <w:tcBorders>
              <w:bottom w:val="single" w:sz="4" w:space="0" w:color="auto"/>
            </w:tcBorders>
          </w:tcPr>
          <w:p w14:paraId="055D4B0F"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67153C6A"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1.3.3</w:t>
            </w:r>
          </w:p>
          <w:p w14:paraId="34BB90AA" w14:textId="77777777" w:rsidR="007C0DD3" w:rsidRPr="00A1144B" w:rsidRDefault="007C0DD3" w:rsidP="00920A23">
            <w:pPr>
              <w:jc w:val="both"/>
              <w:rPr>
                <w:lang w:val="fr-FR"/>
              </w:rPr>
            </w:pPr>
            <w:r w:rsidRPr="00A1144B">
              <w:rPr>
                <w:lang w:val="fr-FR"/>
              </w:rPr>
              <w:t>Decentralised Environmental Notification Message EN 302 637-3 v1.2.2</w:t>
            </w:r>
          </w:p>
          <w:p w14:paraId="1AA9A1A7"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p w14:paraId="78AB399D" w14:textId="77777777" w:rsidR="007C0DD3" w:rsidRPr="009943E2" w:rsidRDefault="007C0DD3" w:rsidP="00920A23">
            <w:pPr>
              <w:jc w:val="both"/>
              <w:rPr>
                <w:lang w:val="en-GB"/>
              </w:rPr>
            </w:pPr>
            <w:r w:rsidRPr="009943E2">
              <w:rPr>
                <w:lang w:val="en-GB"/>
              </w:rPr>
              <w:t>Road Hazard Signalling ETSI TS 101 539-1 v1.1.1</w:t>
            </w:r>
          </w:p>
        </w:tc>
      </w:tr>
      <w:tr w:rsidR="007C0DD3" w:rsidRPr="009943E2" w14:paraId="3F6E63F9" w14:textId="77777777" w:rsidTr="00920A23">
        <w:tc>
          <w:tcPr>
            <w:tcW w:w="1668" w:type="dxa"/>
            <w:shd w:val="clear" w:color="auto" w:fill="BFBFBF" w:themeFill="background1" w:themeFillShade="BF"/>
          </w:tcPr>
          <w:p w14:paraId="10A7D065"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10F26DE3" w14:textId="77777777" w:rsidR="007C0DD3" w:rsidRPr="009943E2" w:rsidRDefault="007C0DD3" w:rsidP="00920A23">
            <w:pPr>
              <w:jc w:val="both"/>
              <w:rPr>
                <w:b/>
                <w:lang w:val="en-GB"/>
              </w:rPr>
            </w:pPr>
            <w:r w:rsidRPr="009943E2">
              <w:rPr>
                <w:b/>
                <w:lang w:val="en-GB"/>
              </w:rPr>
              <w:t>Road works warning</w:t>
            </w:r>
          </w:p>
        </w:tc>
      </w:tr>
      <w:tr w:rsidR="007C0DD3" w:rsidRPr="009943E2" w14:paraId="0AEBABD0" w14:textId="77777777" w:rsidTr="00920A23">
        <w:tc>
          <w:tcPr>
            <w:tcW w:w="1668" w:type="dxa"/>
          </w:tcPr>
          <w:p w14:paraId="08FE1E61"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17E01754" w14:textId="77777777" w:rsidR="007C0DD3" w:rsidRPr="009943E2" w:rsidRDefault="007C0DD3" w:rsidP="00920A23">
            <w:pPr>
              <w:jc w:val="both"/>
              <w:rPr>
                <w:lang w:val="en-GB"/>
              </w:rPr>
            </w:pPr>
            <w:r w:rsidRPr="009943E2">
              <w:rPr>
                <w:lang w:val="en-GB"/>
              </w:rPr>
              <w:t>Reduce the risk of accident at the level of roadwork.</w:t>
            </w:r>
          </w:p>
        </w:tc>
      </w:tr>
      <w:tr w:rsidR="007C0DD3" w:rsidRPr="009943E2" w14:paraId="37286704" w14:textId="77777777" w:rsidTr="00920A23">
        <w:tc>
          <w:tcPr>
            <w:tcW w:w="1668" w:type="dxa"/>
          </w:tcPr>
          <w:p w14:paraId="0E2B0A2E"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2432425B" w14:textId="77777777" w:rsidR="007C0DD3" w:rsidRPr="009943E2" w:rsidRDefault="007C0DD3" w:rsidP="00920A23">
            <w:pPr>
              <w:jc w:val="both"/>
              <w:rPr>
                <w:lang w:val="en-GB"/>
              </w:rPr>
            </w:pPr>
            <w:r w:rsidRPr="009943E2">
              <w:rPr>
                <w:lang w:val="en-GB"/>
              </w:rPr>
              <w:t>Road infrastructure to vehicle communication, provides information on current valid roadwork and associated constraints.</w:t>
            </w:r>
          </w:p>
        </w:tc>
      </w:tr>
      <w:tr w:rsidR="007C0DD3" w:rsidRPr="009943E2" w14:paraId="133AD31C" w14:textId="77777777" w:rsidTr="00920A23">
        <w:tc>
          <w:tcPr>
            <w:tcW w:w="1668" w:type="dxa"/>
            <w:tcBorders>
              <w:bottom w:val="single" w:sz="4" w:space="0" w:color="auto"/>
            </w:tcBorders>
          </w:tcPr>
          <w:p w14:paraId="2404C2A5"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65AC04A3" w14:textId="77777777" w:rsidR="007C0DD3" w:rsidRPr="009943E2" w:rsidRDefault="007C0DD3" w:rsidP="00920A23">
            <w:pPr>
              <w:jc w:val="both"/>
              <w:rPr>
                <w:lang w:val="en-GB"/>
              </w:rPr>
            </w:pPr>
            <w:r w:rsidRPr="009943E2">
              <w:rPr>
                <w:lang w:val="en-GB"/>
              </w:rPr>
              <w:t xml:space="preserve">Updated information to drivers approaching a road works area. This application triggers a DENM and with increasing levels of automation </w:t>
            </w:r>
            <w:r>
              <w:rPr>
                <w:lang w:val="en-GB"/>
              </w:rPr>
              <w:t xml:space="preserve">will </w:t>
            </w:r>
            <w:r w:rsidRPr="009943E2">
              <w:rPr>
                <w:lang w:val="en-GB"/>
              </w:rPr>
              <w:t>activate an automatic response from the vehicle.</w:t>
            </w:r>
            <w:r>
              <w:rPr>
                <w:lang w:val="en-GB"/>
              </w:rPr>
              <w:t xml:space="preserve"> Will be deployed under C-ROADS.</w:t>
            </w:r>
          </w:p>
        </w:tc>
      </w:tr>
      <w:tr w:rsidR="007C0DD3" w:rsidRPr="007B19FB" w14:paraId="7CF7B492" w14:textId="77777777" w:rsidTr="00920A23">
        <w:tc>
          <w:tcPr>
            <w:tcW w:w="1668" w:type="dxa"/>
            <w:tcBorders>
              <w:bottom w:val="single" w:sz="4" w:space="0" w:color="auto"/>
            </w:tcBorders>
          </w:tcPr>
          <w:p w14:paraId="52C1903E"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66C787C4"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1.3.5</w:t>
            </w:r>
          </w:p>
          <w:p w14:paraId="0FB063F7" w14:textId="77777777" w:rsidR="007C0DD3" w:rsidRPr="00A1144B" w:rsidRDefault="007C0DD3" w:rsidP="00920A23">
            <w:pPr>
              <w:jc w:val="both"/>
              <w:rPr>
                <w:lang w:val="fr-FR"/>
              </w:rPr>
            </w:pPr>
            <w:r w:rsidRPr="00A1144B">
              <w:rPr>
                <w:lang w:val="fr-FR"/>
              </w:rPr>
              <w:t>Decentralised Environmental Notification Message EN 302 637-3 v1.2.2</w:t>
            </w:r>
          </w:p>
        </w:tc>
      </w:tr>
      <w:tr w:rsidR="007C0DD3" w:rsidRPr="009943E2" w14:paraId="71258BBD" w14:textId="77777777" w:rsidTr="00920A23">
        <w:tc>
          <w:tcPr>
            <w:tcW w:w="1668" w:type="dxa"/>
            <w:shd w:val="clear" w:color="auto" w:fill="BFBFBF" w:themeFill="background1" w:themeFillShade="BF"/>
          </w:tcPr>
          <w:p w14:paraId="45D74DEF"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6FD59E44" w14:textId="77777777" w:rsidR="007C0DD3" w:rsidRPr="009943E2" w:rsidRDefault="007C0DD3" w:rsidP="00920A23">
            <w:pPr>
              <w:jc w:val="both"/>
              <w:rPr>
                <w:b/>
                <w:lang w:val="en-GB"/>
              </w:rPr>
            </w:pPr>
            <w:r w:rsidRPr="009943E2">
              <w:rPr>
                <w:b/>
                <w:lang w:val="en-GB"/>
              </w:rPr>
              <w:t>Weather conditions</w:t>
            </w:r>
          </w:p>
        </w:tc>
      </w:tr>
      <w:tr w:rsidR="007C0DD3" w:rsidRPr="009943E2" w14:paraId="1C2B7393" w14:textId="77777777" w:rsidTr="00920A23">
        <w:tc>
          <w:tcPr>
            <w:tcW w:w="1668" w:type="dxa"/>
          </w:tcPr>
          <w:p w14:paraId="486EC75F"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5CE36F23" w14:textId="77777777" w:rsidR="007C0DD3" w:rsidRPr="009943E2" w:rsidRDefault="007C0DD3" w:rsidP="00920A23">
            <w:pPr>
              <w:jc w:val="both"/>
              <w:rPr>
                <w:lang w:val="en-GB"/>
              </w:rPr>
            </w:pPr>
            <w:r w:rsidRPr="009943E2">
              <w:rPr>
                <w:lang w:val="en-GB"/>
              </w:rPr>
              <w:t>warning road users of hazardous weather conditions</w:t>
            </w:r>
          </w:p>
        </w:tc>
      </w:tr>
      <w:tr w:rsidR="007C0DD3" w:rsidRPr="009943E2" w14:paraId="7DFCCB11" w14:textId="77777777" w:rsidTr="00920A23">
        <w:tc>
          <w:tcPr>
            <w:tcW w:w="1668" w:type="dxa"/>
          </w:tcPr>
          <w:p w14:paraId="49FD8A6B"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1EB417AB" w14:textId="77777777" w:rsidR="007C0DD3" w:rsidRPr="009943E2" w:rsidRDefault="007C0DD3" w:rsidP="00920A23">
            <w:pPr>
              <w:jc w:val="both"/>
              <w:rPr>
                <w:lang w:val="en-GB"/>
              </w:rPr>
            </w:pPr>
            <w:r w:rsidRPr="009943E2">
              <w:rPr>
                <w:lang w:val="en-GB"/>
              </w:rPr>
              <w:t>Geographical warning information, offering a better anticipation to drivers knowing that potential difficult road conditions due to weather are existing ahead. This application triggers a DENM.</w:t>
            </w:r>
            <w:r>
              <w:rPr>
                <w:lang w:val="en-GB"/>
              </w:rPr>
              <w:t xml:space="preserve"> Will be deployed under C-ROADS.</w:t>
            </w:r>
          </w:p>
        </w:tc>
      </w:tr>
      <w:tr w:rsidR="007C0DD3" w:rsidRPr="009943E2" w14:paraId="2DEBF962" w14:textId="77777777" w:rsidTr="00920A23">
        <w:tc>
          <w:tcPr>
            <w:tcW w:w="1668" w:type="dxa"/>
            <w:tcBorders>
              <w:bottom w:val="single" w:sz="4" w:space="0" w:color="auto"/>
            </w:tcBorders>
          </w:tcPr>
          <w:p w14:paraId="6607441C"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3FCCC69B" w14:textId="77777777" w:rsidR="007C0DD3" w:rsidRPr="009943E2" w:rsidRDefault="007C0DD3" w:rsidP="00920A23">
            <w:pPr>
              <w:jc w:val="both"/>
              <w:rPr>
                <w:lang w:val="en-GB"/>
              </w:rPr>
            </w:pPr>
            <w:r w:rsidRPr="009943E2">
              <w:rPr>
                <w:lang w:val="en-GB"/>
              </w:rPr>
              <w:t>This DENM would be triggered via sensors linked to the ITS Station.</w:t>
            </w:r>
          </w:p>
        </w:tc>
      </w:tr>
      <w:tr w:rsidR="007C0DD3" w:rsidRPr="007B19FB" w14:paraId="731CEB8C" w14:textId="77777777" w:rsidTr="00920A23">
        <w:tc>
          <w:tcPr>
            <w:tcW w:w="1668" w:type="dxa"/>
            <w:tcBorders>
              <w:bottom w:val="single" w:sz="4" w:space="0" w:color="auto"/>
            </w:tcBorders>
          </w:tcPr>
          <w:p w14:paraId="50CAEC9B"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13E3E581"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1.3.6</w:t>
            </w:r>
          </w:p>
          <w:p w14:paraId="28E84E9F" w14:textId="77777777" w:rsidR="007C0DD3" w:rsidRPr="00A1144B" w:rsidRDefault="007C0DD3" w:rsidP="00920A23">
            <w:pPr>
              <w:jc w:val="both"/>
              <w:rPr>
                <w:lang w:val="fr-FR"/>
              </w:rPr>
            </w:pPr>
            <w:r w:rsidRPr="00A1144B">
              <w:rPr>
                <w:lang w:val="fr-FR"/>
              </w:rPr>
              <w:t>Decentralised Environmental Notification Message EN 302 637-3 v1.2.2</w:t>
            </w:r>
          </w:p>
        </w:tc>
      </w:tr>
      <w:tr w:rsidR="007C0DD3" w:rsidRPr="009943E2" w14:paraId="4DCEEC64" w14:textId="77777777" w:rsidTr="00920A23">
        <w:tc>
          <w:tcPr>
            <w:tcW w:w="1668" w:type="dxa"/>
            <w:shd w:val="clear" w:color="auto" w:fill="BFBFBF" w:themeFill="background1" w:themeFillShade="BF"/>
          </w:tcPr>
          <w:p w14:paraId="37854622"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0EE04BF7" w14:textId="77777777" w:rsidR="007C0DD3" w:rsidRPr="009943E2" w:rsidRDefault="007C0DD3" w:rsidP="00920A23">
            <w:pPr>
              <w:jc w:val="both"/>
              <w:rPr>
                <w:b/>
                <w:lang w:val="en-GB"/>
              </w:rPr>
            </w:pPr>
            <w:r w:rsidRPr="009943E2">
              <w:rPr>
                <w:b/>
                <w:lang w:val="en-GB"/>
              </w:rPr>
              <w:t>Shockwave damping</w:t>
            </w:r>
          </w:p>
        </w:tc>
      </w:tr>
      <w:tr w:rsidR="007C0DD3" w:rsidRPr="009943E2" w14:paraId="45336813" w14:textId="77777777" w:rsidTr="00920A23">
        <w:tc>
          <w:tcPr>
            <w:tcW w:w="1668" w:type="dxa"/>
          </w:tcPr>
          <w:p w14:paraId="164F91DF"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059BCDD0" w14:textId="77777777" w:rsidR="007C0DD3" w:rsidRPr="009943E2" w:rsidRDefault="007C0DD3" w:rsidP="00920A23">
            <w:pPr>
              <w:jc w:val="both"/>
              <w:rPr>
                <w:lang w:val="en-GB"/>
              </w:rPr>
            </w:pPr>
            <w:r w:rsidRPr="009943E2">
              <w:rPr>
                <w:lang w:val="en-GB"/>
              </w:rPr>
              <w:t>Mainly to improve the road safety and to enhance the traffic flow and reduce the vehicles' pollution.</w:t>
            </w:r>
          </w:p>
        </w:tc>
      </w:tr>
      <w:tr w:rsidR="007C0DD3" w:rsidRPr="009943E2" w14:paraId="16FECF31" w14:textId="77777777" w:rsidTr="00920A23">
        <w:tc>
          <w:tcPr>
            <w:tcW w:w="1668" w:type="dxa"/>
          </w:tcPr>
          <w:p w14:paraId="602C6DA1"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23769354" w14:textId="77777777" w:rsidR="007C0DD3" w:rsidRPr="009943E2" w:rsidRDefault="007C0DD3" w:rsidP="00920A23">
            <w:pPr>
              <w:jc w:val="both"/>
              <w:rPr>
                <w:lang w:val="en-GB"/>
              </w:rPr>
            </w:pPr>
            <w:r w:rsidRPr="009943E2">
              <w:rPr>
                <w:lang w:val="en-GB"/>
              </w:rPr>
              <w:t>This application aims to even out shockwaves in traffic that cause traffic jams.</w:t>
            </w:r>
          </w:p>
        </w:tc>
      </w:tr>
      <w:tr w:rsidR="007C0DD3" w:rsidRPr="009943E2" w14:paraId="3DE96247" w14:textId="77777777" w:rsidTr="00920A23">
        <w:tc>
          <w:tcPr>
            <w:tcW w:w="1668" w:type="dxa"/>
            <w:tcBorders>
              <w:bottom w:val="single" w:sz="4" w:space="0" w:color="auto"/>
            </w:tcBorders>
          </w:tcPr>
          <w:p w14:paraId="485F3DD4"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08D3BC3F" w14:textId="77777777" w:rsidR="007C0DD3" w:rsidRPr="009943E2" w:rsidRDefault="007C0DD3" w:rsidP="00920A23">
            <w:pPr>
              <w:jc w:val="both"/>
              <w:rPr>
                <w:lang w:val="en-GB"/>
              </w:rPr>
            </w:pPr>
            <w:r w:rsidRPr="009943E2">
              <w:rPr>
                <w:lang w:val="en-GB"/>
              </w:rPr>
              <w:t>With increased levels of automation this could trigger an automated response from the receiving vehicle. The application is described in the ETSI TR mentioned below, it is not standardised yet. This is also application that would rely on ‘vehicle probe data’.</w:t>
            </w:r>
            <w:r>
              <w:rPr>
                <w:lang w:val="en-GB"/>
              </w:rPr>
              <w:t xml:space="preserve"> Will be deployed under C-ROADS.</w:t>
            </w:r>
          </w:p>
        </w:tc>
      </w:tr>
      <w:tr w:rsidR="007C0DD3" w:rsidRPr="009943E2" w14:paraId="2C204C41" w14:textId="77777777" w:rsidTr="00920A23">
        <w:tc>
          <w:tcPr>
            <w:tcW w:w="1668" w:type="dxa"/>
            <w:tcBorders>
              <w:bottom w:val="single" w:sz="4" w:space="0" w:color="auto"/>
            </w:tcBorders>
          </w:tcPr>
          <w:p w14:paraId="3D6C09C5"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74BFAB72"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1.3.6</w:t>
            </w:r>
          </w:p>
          <w:p w14:paraId="78212F4B"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tc>
      </w:tr>
      <w:tr w:rsidR="007C0DD3" w:rsidRPr="009943E2" w14:paraId="5A068488" w14:textId="77777777" w:rsidTr="00920A23">
        <w:tc>
          <w:tcPr>
            <w:tcW w:w="1668" w:type="dxa"/>
            <w:shd w:val="clear" w:color="auto" w:fill="BFBFBF" w:themeFill="background1" w:themeFillShade="BF"/>
          </w:tcPr>
          <w:p w14:paraId="6E1A24C4"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7C015428" w14:textId="77777777" w:rsidR="007C0DD3" w:rsidRPr="009943E2" w:rsidRDefault="007C0DD3" w:rsidP="00920A23">
            <w:pPr>
              <w:jc w:val="both"/>
              <w:rPr>
                <w:b/>
                <w:lang w:val="en-GB"/>
              </w:rPr>
            </w:pPr>
            <w:r w:rsidRPr="009943E2">
              <w:rPr>
                <w:b/>
                <w:lang w:val="en-GB"/>
              </w:rPr>
              <w:t>In-vehicle speed limits</w:t>
            </w:r>
          </w:p>
        </w:tc>
      </w:tr>
      <w:tr w:rsidR="007C0DD3" w:rsidRPr="009943E2" w14:paraId="7CD29807" w14:textId="77777777" w:rsidTr="00920A23">
        <w:tc>
          <w:tcPr>
            <w:tcW w:w="1668" w:type="dxa"/>
          </w:tcPr>
          <w:p w14:paraId="471734F1"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6056CBBA" w14:textId="77777777" w:rsidR="007C0DD3" w:rsidRPr="009943E2" w:rsidRDefault="007C0DD3" w:rsidP="00920A23">
            <w:pPr>
              <w:jc w:val="both"/>
              <w:rPr>
                <w:lang w:val="en-GB"/>
              </w:rPr>
            </w:pPr>
            <w:r w:rsidRPr="009943E2">
              <w:rPr>
                <w:lang w:val="en-GB"/>
              </w:rPr>
              <w:t>Mainly to improve the road safety through improving the traffic flow preventing accidents. Secondary, vehicles' pollution.</w:t>
            </w:r>
          </w:p>
        </w:tc>
      </w:tr>
      <w:tr w:rsidR="007C0DD3" w:rsidRPr="009943E2" w14:paraId="4EB2D338" w14:textId="77777777" w:rsidTr="00920A23">
        <w:tc>
          <w:tcPr>
            <w:tcW w:w="1668" w:type="dxa"/>
          </w:tcPr>
          <w:p w14:paraId="361F2F3E"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65642A2C" w14:textId="77777777" w:rsidR="007C0DD3" w:rsidRPr="009943E2" w:rsidRDefault="007C0DD3" w:rsidP="00920A23">
            <w:pPr>
              <w:jc w:val="both"/>
              <w:rPr>
                <w:lang w:val="en-GB"/>
              </w:rPr>
            </w:pPr>
            <w:r w:rsidRPr="009943E2">
              <w:rPr>
                <w:lang w:val="en-GB"/>
              </w:rPr>
              <w:t>This use case consists for a capable Road Side Unit to broadcast at a given frequency the current local speed limits (regulatory and contextual).</w:t>
            </w:r>
          </w:p>
        </w:tc>
      </w:tr>
      <w:tr w:rsidR="007C0DD3" w:rsidRPr="009943E2" w14:paraId="7CF7DBAD" w14:textId="77777777" w:rsidTr="00920A23">
        <w:tc>
          <w:tcPr>
            <w:tcW w:w="1668" w:type="dxa"/>
            <w:tcBorders>
              <w:bottom w:val="single" w:sz="4" w:space="0" w:color="auto"/>
            </w:tcBorders>
          </w:tcPr>
          <w:p w14:paraId="3D5DE123"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5592D4BB" w14:textId="77777777" w:rsidR="007C0DD3" w:rsidRPr="009943E2" w:rsidRDefault="007C0DD3" w:rsidP="00920A23">
            <w:pPr>
              <w:jc w:val="both"/>
              <w:rPr>
                <w:lang w:val="en-GB"/>
              </w:rPr>
            </w:pPr>
            <w:r w:rsidRPr="009943E2">
              <w:rPr>
                <w:lang w:val="en-GB"/>
              </w:rPr>
              <w:t>It offers the possibility for traffic management authorities to monitor in real time the traffic speed.</w:t>
            </w:r>
            <w:r>
              <w:rPr>
                <w:lang w:val="en-GB"/>
              </w:rPr>
              <w:t xml:space="preserve"> Will be deployed under C-ROADS.</w:t>
            </w:r>
          </w:p>
        </w:tc>
      </w:tr>
      <w:tr w:rsidR="007C0DD3" w:rsidRPr="009943E2" w14:paraId="5FCBE546" w14:textId="77777777" w:rsidTr="00920A23">
        <w:tc>
          <w:tcPr>
            <w:tcW w:w="1668" w:type="dxa"/>
            <w:tcBorders>
              <w:bottom w:val="single" w:sz="4" w:space="0" w:color="auto"/>
            </w:tcBorders>
          </w:tcPr>
          <w:p w14:paraId="4BB38291"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40A4E54B"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2.1</w:t>
            </w:r>
          </w:p>
          <w:p w14:paraId="10FD4850" w14:textId="77777777" w:rsidR="007C0DD3" w:rsidRPr="009943E2" w:rsidRDefault="007C0DD3" w:rsidP="00920A23">
            <w:pPr>
              <w:jc w:val="both"/>
              <w:rPr>
                <w:rFonts w:cs="Times New Roman"/>
                <w:lang w:val="en-GB"/>
              </w:rPr>
            </w:pPr>
            <w:r w:rsidRPr="009943E2">
              <w:rPr>
                <w:rFonts w:cs="Times New Roman"/>
                <w:lang w:val="en-GB"/>
              </w:rPr>
              <w:t>ETSI TS 103 301</w:t>
            </w:r>
          </w:p>
        </w:tc>
      </w:tr>
      <w:tr w:rsidR="007C0DD3" w:rsidRPr="009943E2" w14:paraId="18BF88C5" w14:textId="77777777" w:rsidTr="00920A23">
        <w:tc>
          <w:tcPr>
            <w:tcW w:w="1668" w:type="dxa"/>
            <w:shd w:val="clear" w:color="auto" w:fill="BFBFBF" w:themeFill="background1" w:themeFillShade="BF"/>
          </w:tcPr>
          <w:p w14:paraId="2C27A1D2"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0777C4A4" w14:textId="77777777" w:rsidR="007C0DD3" w:rsidRPr="009943E2" w:rsidRDefault="007C0DD3" w:rsidP="00920A23">
            <w:pPr>
              <w:jc w:val="both"/>
              <w:rPr>
                <w:b/>
                <w:lang w:val="en-GB"/>
              </w:rPr>
            </w:pPr>
            <w:r w:rsidRPr="009943E2">
              <w:rPr>
                <w:b/>
                <w:lang w:val="en-GB"/>
              </w:rPr>
              <w:t>In-vehicle signage</w:t>
            </w:r>
          </w:p>
        </w:tc>
      </w:tr>
      <w:tr w:rsidR="007C0DD3" w:rsidRPr="009943E2" w14:paraId="5A24E7FB" w14:textId="77777777" w:rsidTr="00920A23">
        <w:tc>
          <w:tcPr>
            <w:tcW w:w="1668" w:type="dxa"/>
          </w:tcPr>
          <w:p w14:paraId="06EEA218"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0BCD32DC" w14:textId="77777777" w:rsidR="007C0DD3" w:rsidRPr="009943E2" w:rsidRDefault="007C0DD3" w:rsidP="00920A23">
            <w:pPr>
              <w:jc w:val="both"/>
              <w:rPr>
                <w:lang w:val="en-GB"/>
              </w:rPr>
            </w:pPr>
            <w:r>
              <w:rPr>
                <w:lang w:val="en-GB"/>
              </w:rPr>
              <w:t>Advising on ideal driving behaviour.</w:t>
            </w:r>
          </w:p>
        </w:tc>
      </w:tr>
      <w:tr w:rsidR="007C0DD3" w:rsidRPr="009943E2" w14:paraId="3C9CC8E1" w14:textId="77777777" w:rsidTr="00920A23">
        <w:tc>
          <w:tcPr>
            <w:tcW w:w="1668" w:type="dxa"/>
          </w:tcPr>
          <w:p w14:paraId="54E45BA7"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579CFCD8" w14:textId="77777777" w:rsidR="007C0DD3" w:rsidRPr="009943E2" w:rsidRDefault="007C0DD3" w:rsidP="00920A23">
            <w:pPr>
              <w:jc w:val="both"/>
              <w:rPr>
                <w:lang w:val="en-GB"/>
              </w:rPr>
            </w:pPr>
            <w:r w:rsidRPr="009943E2">
              <w:rPr>
                <w:lang w:val="en-GB"/>
              </w:rPr>
              <w:t>Via road infrastructure to vehicle communication, information on current valid traffic signs is given to the driver.</w:t>
            </w:r>
          </w:p>
        </w:tc>
      </w:tr>
      <w:tr w:rsidR="007C0DD3" w:rsidRPr="009943E2" w14:paraId="48E6E583" w14:textId="77777777" w:rsidTr="00920A23">
        <w:tc>
          <w:tcPr>
            <w:tcW w:w="1668" w:type="dxa"/>
            <w:tcBorders>
              <w:bottom w:val="single" w:sz="4" w:space="0" w:color="auto"/>
            </w:tcBorders>
          </w:tcPr>
          <w:p w14:paraId="65D3347B"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72913D3B" w14:textId="77777777" w:rsidR="007C0DD3" w:rsidRPr="009943E2" w:rsidRDefault="007C0DD3" w:rsidP="00920A23">
            <w:pPr>
              <w:jc w:val="both"/>
              <w:rPr>
                <w:lang w:val="en-GB"/>
              </w:rPr>
            </w:pPr>
            <w:r w:rsidRPr="009943E2">
              <w:rPr>
                <w:lang w:val="en-GB"/>
              </w:rPr>
              <w:t>This is mainly Infrastructure to vehicle information flow (replacing road panel</w:t>
            </w:r>
            <w:r>
              <w:rPr>
                <w:lang w:val="en-GB"/>
              </w:rPr>
              <w:t>'</w:t>
            </w:r>
            <w:r w:rsidRPr="009943E2">
              <w:rPr>
                <w:lang w:val="en-GB"/>
              </w:rPr>
              <w:t>s info) and therefore not processing personal data.</w:t>
            </w:r>
            <w:r>
              <w:rPr>
                <w:lang w:val="en-GB"/>
              </w:rPr>
              <w:t xml:space="preserve"> Will be deployed under C-ROADS.</w:t>
            </w:r>
          </w:p>
        </w:tc>
      </w:tr>
      <w:tr w:rsidR="007C0DD3" w:rsidRPr="009943E2" w14:paraId="67E92D65" w14:textId="77777777" w:rsidTr="00920A23">
        <w:tc>
          <w:tcPr>
            <w:tcW w:w="1668" w:type="dxa"/>
            <w:tcBorders>
              <w:bottom w:val="single" w:sz="4" w:space="0" w:color="auto"/>
            </w:tcBorders>
          </w:tcPr>
          <w:p w14:paraId="5CFFADC7" w14:textId="77777777" w:rsidR="007C0DD3" w:rsidRPr="009943E2" w:rsidRDefault="007C0DD3" w:rsidP="00920A23">
            <w:pPr>
              <w:jc w:val="both"/>
              <w:rPr>
                <w:rFonts w:cs="Times New Roman"/>
                <w:lang w:val="en-GB"/>
              </w:rPr>
            </w:pPr>
            <w:r w:rsidRPr="009943E2">
              <w:rPr>
                <w:rFonts w:cs="Times New Roman"/>
                <w:lang w:val="en-GB"/>
              </w:rPr>
              <w:t xml:space="preserve">ETSI: </w:t>
            </w:r>
          </w:p>
        </w:tc>
        <w:tc>
          <w:tcPr>
            <w:tcW w:w="7832" w:type="dxa"/>
            <w:tcBorders>
              <w:bottom w:val="single" w:sz="4" w:space="0" w:color="auto"/>
            </w:tcBorders>
          </w:tcPr>
          <w:p w14:paraId="57BA874E"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2.8</w:t>
            </w:r>
          </w:p>
          <w:p w14:paraId="29E59746" w14:textId="77777777" w:rsidR="007C0DD3" w:rsidRPr="009943E2" w:rsidRDefault="007C0DD3" w:rsidP="00920A23">
            <w:pPr>
              <w:jc w:val="both"/>
              <w:rPr>
                <w:lang w:val="en-GB"/>
              </w:rPr>
            </w:pPr>
            <w:r w:rsidRPr="009943E2">
              <w:rPr>
                <w:rFonts w:cs="Times New Roman"/>
                <w:lang w:val="en-GB"/>
              </w:rPr>
              <w:t>ETSI TS 103 301</w:t>
            </w:r>
          </w:p>
        </w:tc>
      </w:tr>
      <w:tr w:rsidR="007C0DD3" w:rsidRPr="009943E2" w14:paraId="617FC1C4" w14:textId="77777777" w:rsidTr="00920A23">
        <w:tc>
          <w:tcPr>
            <w:tcW w:w="1668" w:type="dxa"/>
            <w:shd w:val="clear" w:color="auto" w:fill="BFBFBF" w:themeFill="background1" w:themeFillShade="BF"/>
          </w:tcPr>
          <w:p w14:paraId="777F7B24"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70A41327" w14:textId="77777777" w:rsidR="007C0DD3" w:rsidRPr="009943E2" w:rsidRDefault="007C0DD3" w:rsidP="00920A23">
            <w:pPr>
              <w:jc w:val="both"/>
              <w:rPr>
                <w:b/>
                <w:lang w:val="en-GB"/>
              </w:rPr>
            </w:pPr>
            <w:r w:rsidRPr="009943E2">
              <w:rPr>
                <w:b/>
                <w:lang w:val="en-GB"/>
              </w:rPr>
              <w:t>Green light optimal speed advice (GLOSA)</w:t>
            </w:r>
          </w:p>
        </w:tc>
      </w:tr>
      <w:tr w:rsidR="007C0DD3" w:rsidRPr="009943E2" w14:paraId="124BA0FD" w14:textId="77777777" w:rsidTr="00920A23">
        <w:tc>
          <w:tcPr>
            <w:tcW w:w="1668" w:type="dxa"/>
          </w:tcPr>
          <w:p w14:paraId="7D396D1E"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1F1C0DD7" w14:textId="77777777" w:rsidR="007C0DD3" w:rsidRPr="009943E2" w:rsidRDefault="007C0DD3" w:rsidP="00920A23">
            <w:pPr>
              <w:jc w:val="both"/>
              <w:rPr>
                <w:lang w:val="en-GB"/>
              </w:rPr>
            </w:pPr>
            <w:r w:rsidRPr="009943E2">
              <w:rPr>
                <w:lang w:val="en-GB"/>
              </w:rPr>
              <w:t>Traffic regulation at an intersection.</w:t>
            </w:r>
          </w:p>
        </w:tc>
      </w:tr>
      <w:tr w:rsidR="007C0DD3" w:rsidRPr="009943E2" w14:paraId="4EBBD0DA" w14:textId="77777777" w:rsidTr="00920A23">
        <w:tc>
          <w:tcPr>
            <w:tcW w:w="1668" w:type="dxa"/>
          </w:tcPr>
          <w:p w14:paraId="7A6BC001"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12B1EC1D" w14:textId="77777777" w:rsidR="007C0DD3" w:rsidRPr="009943E2" w:rsidRDefault="007C0DD3" w:rsidP="00920A23">
            <w:pPr>
              <w:jc w:val="both"/>
              <w:rPr>
                <w:lang w:val="en-GB"/>
              </w:rPr>
            </w:pPr>
            <w:r w:rsidRPr="009943E2">
              <w:rPr>
                <w:lang w:val="en-GB"/>
              </w:rPr>
              <w:t>This use case allows a traffic light to broadcast timing data associated to its current state (e.g. time remaining before switching between green, amber, red).</w:t>
            </w:r>
          </w:p>
        </w:tc>
      </w:tr>
      <w:tr w:rsidR="007C0DD3" w:rsidRPr="009943E2" w14:paraId="17C07397" w14:textId="77777777" w:rsidTr="00920A23">
        <w:tc>
          <w:tcPr>
            <w:tcW w:w="1668" w:type="dxa"/>
            <w:tcBorders>
              <w:bottom w:val="single" w:sz="4" w:space="0" w:color="auto"/>
            </w:tcBorders>
          </w:tcPr>
          <w:p w14:paraId="16481D81"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67A09D53" w14:textId="77777777" w:rsidR="007C0DD3" w:rsidRPr="009943E2" w:rsidRDefault="007C0DD3" w:rsidP="00920A23">
            <w:pPr>
              <w:jc w:val="both"/>
              <w:rPr>
                <w:lang w:val="en-GB"/>
              </w:rPr>
            </w:pPr>
            <w:r w:rsidRPr="009943E2">
              <w:rPr>
                <w:lang w:val="en-GB"/>
              </w:rPr>
              <w:t>Traffic optimization and real impact on emissions, in particular for heavy vehicles.</w:t>
            </w:r>
            <w:r>
              <w:rPr>
                <w:lang w:val="en-GB"/>
              </w:rPr>
              <w:t xml:space="preserve"> Will be deployed under C-ROADS.</w:t>
            </w:r>
          </w:p>
        </w:tc>
      </w:tr>
      <w:tr w:rsidR="007C0DD3" w:rsidRPr="009943E2" w14:paraId="57CA3794" w14:textId="77777777" w:rsidTr="00920A23">
        <w:tc>
          <w:tcPr>
            <w:tcW w:w="1668" w:type="dxa"/>
            <w:tcBorders>
              <w:bottom w:val="single" w:sz="4" w:space="0" w:color="auto"/>
            </w:tcBorders>
          </w:tcPr>
          <w:p w14:paraId="4D1F13B0" w14:textId="77777777" w:rsidR="007C0DD3" w:rsidRPr="009943E2" w:rsidRDefault="007C0DD3" w:rsidP="00920A23">
            <w:pPr>
              <w:jc w:val="both"/>
              <w:rPr>
                <w:rFonts w:cs="Times New Roman"/>
                <w:lang w:val="en-GB"/>
              </w:rPr>
            </w:pPr>
            <w:r w:rsidRPr="009943E2">
              <w:rPr>
                <w:rFonts w:cs="Times New Roman"/>
                <w:lang w:val="en-GB"/>
              </w:rPr>
              <w:t xml:space="preserve">ETSI: </w:t>
            </w:r>
          </w:p>
        </w:tc>
        <w:tc>
          <w:tcPr>
            <w:tcW w:w="7832" w:type="dxa"/>
            <w:tcBorders>
              <w:bottom w:val="single" w:sz="4" w:space="0" w:color="auto"/>
            </w:tcBorders>
          </w:tcPr>
          <w:p w14:paraId="3C432ABE"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2.2</w:t>
            </w:r>
          </w:p>
          <w:p w14:paraId="77CB92C3" w14:textId="77777777" w:rsidR="007C0DD3" w:rsidRPr="009943E2" w:rsidRDefault="007C0DD3" w:rsidP="00920A23">
            <w:pPr>
              <w:jc w:val="both"/>
              <w:rPr>
                <w:lang w:val="en-GB"/>
              </w:rPr>
            </w:pPr>
            <w:r w:rsidRPr="009943E2">
              <w:rPr>
                <w:rFonts w:cs="Times New Roman"/>
                <w:lang w:val="en-GB"/>
              </w:rPr>
              <w:t>ETSI 103 301</w:t>
            </w:r>
          </w:p>
        </w:tc>
      </w:tr>
      <w:tr w:rsidR="007C0DD3" w:rsidRPr="009943E2" w14:paraId="3B830793" w14:textId="77777777" w:rsidTr="00920A23">
        <w:tc>
          <w:tcPr>
            <w:tcW w:w="1668" w:type="dxa"/>
            <w:shd w:val="clear" w:color="auto" w:fill="BFBFBF" w:themeFill="background1" w:themeFillShade="BF"/>
          </w:tcPr>
          <w:p w14:paraId="03C3029C"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6B47C5FA" w14:textId="77777777" w:rsidR="007C0DD3" w:rsidRPr="009943E2" w:rsidRDefault="007C0DD3" w:rsidP="00920A23">
            <w:pPr>
              <w:jc w:val="both"/>
              <w:rPr>
                <w:b/>
                <w:lang w:val="en-GB"/>
              </w:rPr>
            </w:pPr>
            <w:r w:rsidRPr="009943E2">
              <w:rPr>
                <w:b/>
                <w:lang w:val="en-GB"/>
              </w:rPr>
              <w:t>Signal violation/intersection safety</w:t>
            </w:r>
          </w:p>
        </w:tc>
      </w:tr>
      <w:tr w:rsidR="007C0DD3" w:rsidRPr="009943E2" w14:paraId="1D6F9C65" w14:textId="77777777" w:rsidTr="00920A23">
        <w:tc>
          <w:tcPr>
            <w:tcW w:w="1668" w:type="dxa"/>
          </w:tcPr>
          <w:p w14:paraId="2CC660B4"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5178AC1C" w14:textId="77777777" w:rsidR="007C0DD3" w:rsidRPr="009943E2" w:rsidRDefault="007C0DD3" w:rsidP="00920A23">
            <w:pPr>
              <w:jc w:val="both"/>
              <w:rPr>
                <w:lang w:val="en-GB"/>
              </w:rPr>
            </w:pPr>
            <w:r w:rsidRPr="009943E2">
              <w:rPr>
                <w:lang w:val="en-GB"/>
              </w:rPr>
              <w:t>Reduce the risk for other vehicles of a stop/traffic violation.</w:t>
            </w:r>
          </w:p>
        </w:tc>
      </w:tr>
      <w:tr w:rsidR="007C0DD3" w:rsidRPr="009943E2" w14:paraId="5CE06283" w14:textId="77777777" w:rsidTr="00920A23">
        <w:tc>
          <w:tcPr>
            <w:tcW w:w="1668" w:type="dxa"/>
          </w:tcPr>
          <w:p w14:paraId="5DCF8995"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7DDE107C" w14:textId="77777777" w:rsidR="007C0DD3" w:rsidRPr="009943E2" w:rsidRDefault="007C0DD3" w:rsidP="00920A23">
            <w:pPr>
              <w:jc w:val="both"/>
              <w:rPr>
                <w:lang w:val="en-GB"/>
              </w:rPr>
            </w:pPr>
            <w:r w:rsidRPr="009943E2">
              <w:rPr>
                <w:lang w:val="en-GB"/>
              </w:rPr>
              <w:t>Signal violation: This use case allows a detecting ITS station (most likely a road side unit) to signal to affected users that a vehicle has violated a road signal and increased the risk of an accident. This application triggers a DENM.</w:t>
            </w:r>
          </w:p>
          <w:p w14:paraId="4B2B72D0" w14:textId="77777777" w:rsidR="007C0DD3" w:rsidRPr="009943E2" w:rsidRDefault="007C0DD3" w:rsidP="00920A23">
            <w:pPr>
              <w:jc w:val="both"/>
              <w:rPr>
                <w:lang w:val="en-GB"/>
              </w:rPr>
            </w:pPr>
            <w:r w:rsidRPr="009943E2">
              <w:rPr>
                <w:lang w:val="en-GB"/>
              </w:rPr>
              <w:t>Intersection safety: This is a collision risk warning application. a.) equipped intersection, a roadside ITS Station analyses the CAM messages of surrounding traffic and other sensors around the intersection and send warnings, if necessary; b.) non-equipped intersection; vehicles analyse CAM and act.</w:t>
            </w:r>
          </w:p>
        </w:tc>
      </w:tr>
      <w:tr w:rsidR="007C0DD3" w:rsidRPr="009943E2" w14:paraId="653FC786" w14:textId="77777777" w:rsidTr="00920A23">
        <w:tc>
          <w:tcPr>
            <w:tcW w:w="1668" w:type="dxa"/>
            <w:tcBorders>
              <w:bottom w:val="single" w:sz="4" w:space="0" w:color="auto"/>
            </w:tcBorders>
          </w:tcPr>
          <w:p w14:paraId="27302A56"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7DD4EA8C" w14:textId="77777777" w:rsidR="007C0DD3" w:rsidRPr="009943E2" w:rsidRDefault="007C0DD3" w:rsidP="00920A23">
            <w:pPr>
              <w:jc w:val="both"/>
              <w:rPr>
                <w:lang w:val="en-GB"/>
              </w:rPr>
            </w:pPr>
            <w:r w:rsidRPr="009943E2">
              <w:rPr>
                <w:lang w:val="en-GB"/>
              </w:rPr>
              <w:t>The ETSI standard awaits adoption soon.</w:t>
            </w:r>
          </w:p>
          <w:p w14:paraId="6C36FDBC" w14:textId="77777777" w:rsidR="007C0DD3" w:rsidRPr="009943E2" w:rsidRDefault="007C0DD3" w:rsidP="00920A23">
            <w:pPr>
              <w:jc w:val="both"/>
              <w:rPr>
                <w:lang w:val="en-GB"/>
              </w:rPr>
            </w:pPr>
            <w:r w:rsidRPr="009943E2">
              <w:rPr>
                <w:lang w:val="en-GB"/>
              </w:rPr>
              <w:t>Signal violation: That application is a warning for surrounding vehicles, to allow drivers anticipating a possible unexpected irruption of a vehicle violating a signal. This application triggers a DENM. Here with increasing automation an immediate response would be required from all vehicles involved to either avoid a collision or, if a collision is inevitable, ameliorate the impact.</w:t>
            </w:r>
          </w:p>
          <w:p w14:paraId="14B0FF53" w14:textId="77777777" w:rsidR="007C0DD3" w:rsidRPr="009943E2" w:rsidRDefault="007C0DD3" w:rsidP="00920A23">
            <w:pPr>
              <w:jc w:val="both"/>
              <w:rPr>
                <w:lang w:val="en-GB"/>
              </w:rPr>
            </w:pPr>
            <w:r w:rsidRPr="009943E2">
              <w:rPr>
                <w:lang w:val="en-GB"/>
              </w:rPr>
              <w:t>Intersection safety: This application triggers a collision warning DENM and works with and without roadside infrastructure: a.) roadside ITS Station monitors CAM and other sensors and detects a collision risk and generates a collision risk warning DENM; b.) vehicles monitor CAM in their surroundings, upon detection of a collision risk, they generate an according DENM. This application relies on ‘vehicle probe data’. Its sister application ‘Longitudinal Collision Risk Warning’ ETSI TS 101 539-3 works is no ‘day-on’ use case.</w:t>
            </w:r>
            <w:r>
              <w:rPr>
                <w:lang w:val="en-GB"/>
              </w:rPr>
              <w:t xml:space="preserve"> Will be deployed under C-ROADS.</w:t>
            </w:r>
          </w:p>
        </w:tc>
      </w:tr>
      <w:tr w:rsidR="007C0DD3" w:rsidRPr="009943E2" w14:paraId="230E3FF9" w14:textId="77777777" w:rsidTr="00920A23">
        <w:tc>
          <w:tcPr>
            <w:tcW w:w="1668" w:type="dxa"/>
            <w:tcBorders>
              <w:bottom w:val="single" w:sz="4" w:space="0" w:color="auto"/>
            </w:tcBorders>
          </w:tcPr>
          <w:p w14:paraId="5AD65E9B" w14:textId="77777777" w:rsidR="007C0DD3" w:rsidRPr="009943E2" w:rsidRDefault="007C0DD3" w:rsidP="00920A23">
            <w:pPr>
              <w:jc w:val="both"/>
              <w:rPr>
                <w:rFonts w:cs="Times New Roman"/>
                <w:lang w:val="en-GB"/>
              </w:rPr>
            </w:pPr>
            <w:r w:rsidRPr="009943E2">
              <w:rPr>
                <w:rFonts w:cs="Times New Roman"/>
                <w:lang w:val="en-GB"/>
              </w:rPr>
              <w:t xml:space="preserve">ETSI: </w:t>
            </w:r>
          </w:p>
        </w:tc>
        <w:tc>
          <w:tcPr>
            <w:tcW w:w="7832" w:type="dxa"/>
            <w:tcBorders>
              <w:bottom w:val="single" w:sz="4" w:space="0" w:color="auto"/>
            </w:tcBorders>
          </w:tcPr>
          <w:p w14:paraId="6CF854F8"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1.3.4 &amp; C 1.5.4</w:t>
            </w:r>
          </w:p>
          <w:p w14:paraId="0DE0A72E"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p w14:paraId="7E7A5790" w14:textId="77777777" w:rsidR="007C0DD3" w:rsidRPr="00A1144B" w:rsidRDefault="007C0DD3" w:rsidP="00920A23">
            <w:pPr>
              <w:jc w:val="both"/>
              <w:rPr>
                <w:lang w:val="fr-FR"/>
              </w:rPr>
            </w:pPr>
            <w:r w:rsidRPr="00A1144B">
              <w:rPr>
                <w:lang w:val="fr-FR"/>
              </w:rPr>
              <w:t>Decentralised Environmental Notification Message EN 302 637-3 v1.2.2</w:t>
            </w:r>
          </w:p>
          <w:p w14:paraId="367E36EF" w14:textId="77777777" w:rsidR="007C0DD3" w:rsidRPr="009943E2" w:rsidRDefault="007C0DD3" w:rsidP="00920A23">
            <w:pPr>
              <w:jc w:val="both"/>
              <w:rPr>
                <w:lang w:val="en-GB"/>
              </w:rPr>
            </w:pPr>
            <w:r w:rsidRPr="009943E2">
              <w:rPr>
                <w:lang w:val="en-GB"/>
              </w:rPr>
              <w:t>Intersection Collision Risk Warning TS 101 539-2</w:t>
            </w:r>
          </w:p>
        </w:tc>
      </w:tr>
      <w:tr w:rsidR="007C0DD3" w:rsidRPr="009943E2" w14:paraId="0BC31F7A" w14:textId="77777777" w:rsidTr="00920A23">
        <w:tc>
          <w:tcPr>
            <w:tcW w:w="166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B9026E" w14:textId="77777777" w:rsidR="007C0DD3" w:rsidRPr="007506F7" w:rsidRDefault="007C0DD3" w:rsidP="00920A23">
            <w:pPr>
              <w:jc w:val="both"/>
              <w:rPr>
                <w:rFonts w:cs="Times New Roman"/>
                <w:b/>
                <w:lang w:val="en-GB"/>
              </w:rPr>
            </w:pPr>
            <w:r w:rsidRPr="007506F7">
              <w:rPr>
                <w:rFonts w:cs="Times New Roman"/>
                <w:b/>
                <w:lang w:val="en-GB"/>
              </w:rPr>
              <w:t>Application:</w:t>
            </w:r>
          </w:p>
        </w:tc>
        <w:tc>
          <w:tcPr>
            <w:tcW w:w="783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89F2108" w14:textId="77777777" w:rsidR="007C0DD3" w:rsidRPr="007506F7" w:rsidRDefault="007C0DD3" w:rsidP="00920A23">
            <w:pPr>
              <w:jc w:val="both"/>
              <w:rPr>
                <w:b/>
                <w:lang w:val="en-GB"/>
              </w:rPr>
            </w:pPr>
            <w:r w:rsidRPr="007506F7">
              <w:rPr>
                <w:b/>
                <w:lang w:val="en-GB"/>
              </w:rPr>
              <w:t>Probe Vehicle Data</w:t>
            </w:r>
          </w:p>
        </w:tc>
      </w:tr>
      <w:tr w:rsidR="007C0DD3" w:rsidRPr="009943E2" w14:paraId="17BFE907" w14:textId="77777777" w:rsidTr="00920A23">
        <w:tc>
          <w:tcPr>
            <w:tcW w:w="1668" w:type="dxa"/>
            <w:tcBorders>
              <w:top w:val="single" w:sz="4" w:space="0" w:color="auto"/>
            </w:tcBorders>
            <w:shd w:val="clear" w:color="auto" w:fill="auto"/>
          </w:tcPr>
          <w:p w14:paraId="579B50A1" w14:textId="77777777" w:rsidR="007C0DD3" w:rsidRPr="007506F7" w:rsidRDefault="007C0DD3" w:rsidP="00920A23">
            <w:pPr>
              <w:jc w:val="both"/>
              <w:rPr>
                <w:rFonts w:cs="Times New Roman"/>
                <w:lang w:val="en-GB"/>
              </w:rPr>
            </w:pPr>
            <w:r w:rsidRPr="007506F7">
              <w:rPr>
                <w:rFonts w:cs="Times New Roman"/>
                <w:lang w:val="en-GB"/>
              </w:rPr>
              <w:t>Purpose:</w:t>
            </w:r>
          </w:p>
        </w:tc>
        <w:tc>
          <w:tcPr>
            <w:tcW w:w="7832" w:type="dxa"/>
            <w:tcBorders>
              <w:top w:val="single" w:sz="4" w:space="0" w:color="auto"/>
            </w:tcBorders>
            <w:shd w:val="clear" w:color="auto" w:fill="auto"/>
          </w:tcPr>
          <w:p w14:paraId="7C710B00" w14:textId="77777777" w:rsidR="007C0DD3" w:rsidRPr="007506F7" w:rsidRDefault="007C0DD3" w:rsidP="00920A23">
            <w:pPr>
              <w:jc w:val="both"/>
              <w:rPr>
                <w:lang w:val="en-GB"/>
              </w:rPr>
            </w:pPr>
            <w:r>
              <w:rPr>
                <w:lang w:val="en-GB"/>
              </w:rPr>
              <w:t>Allows a traffic analysis of the immediate vicinity.</w:t>
            </w:r>
          </w:p>
        </w:tc>
      </w:tr>
      <w:tr w:rsidR="007C0DD3" w:rsidRPr="009943E2" w14:paraId="3233857D" w14:textId="77777777" w:rsidTr="00920A23">
        <w:tc>
          <w:tcPr>
            <w:tcW w:w="1668" w:type="dxa"/>
            <w:shd w:val="clear" w:color="auto" w:fill="auto"/>
          </w:tcPr>
          <w:p w14:paraId="385B65EB" w14:textId="77777777" w:rsidR="007C0DD3" w:rsidRPr="007506F7" w:rsidRDefault="007C0DD3" w:rsidP="00920A23">
            <w:pPr>
              <w:jc w:val="both"/>
              <w:rPr>
                <w:rFonts w:cs="Times New Roman"/>
                <w:lang w:val="en-GB"/>
              </w:rPr>
            </w:pPr>
            <w:r w:rsidRPr="007506F7">
              <w:rPr>
                <w:rFonts w:cs="Times New Roman"/>
                <w:lang w:val="en-GB"/>
              </w:rPr>
              <w:t>Description:</w:t>
            </w:r>
          </w:p>
        </w:tc>
        <w:tc>
          <w:tcPr>
            <w:tcW w:w="7832" w:type="dxa"/>
            <w:shd w:val="clear" w:color="auto" w:fill="auto"/>
          </w:tcPr>
          <w:p w14:paraId="2561C0F0" w14:textId="77777777" w:rsidR="007C0DD3" w:rsidRPr="007506F7" w:rsidRDefault="007C0DD3" w:rsidP="00920A23">
            <w:pPr>
              <w:jc w:val="both"/>
              <w:rPr>
                <w:lang w:val="en-GB"/>
              </w:rPr>
            </w:pPr>
            <w:r w:rsidRPr="007506F7">
              <w:rPr>
                <w:rFonts w:cs="Times New Roman"/>
                <w:lang w:val="en-US"/>
              </w:rPr>
              <w:t xml:space="preserve">Vehicle probe data is a concept, on which a range of applications is based. </w:t>
            </w:r>
            <w:r>
              <w:rPr>
                <w:rFonts w:cs="Times New Roman"/>
                <w:lang w:val="en-US"/>
              </w:rPr>
              <w:t>The CAM are sent by ITS Stations in regular intervals allowing receiving ITS Stations be they vehicular or roadside an analysis of their direct vicinity (around 500m). This extends the line of sight of vehicle sensors and allows to ‘look around corners’. This extended awareness allows a better risk assessment, should a risk be identified, other ITS Stations would be notified instantly through a DENM. Hence extending the response to a given risk beyond the individual vehicle. Most collision warnings rely on probe vehicle data (</w:t>
            </w:r>
            <w:r w:rsidRPr="007506F7">
              <w:rPr>
                <w:rFonts w:cs="Times New Roman"/>
                <w:lang w:val="en-US"/>
              </w:rPr>
              <w:t>e.g.: slow moving vehicle, intersection collision warning, longitudinal collision warning, motorcycle approaching warning, traffic jam warning). These applications play a key role in preventing accidents</w:t>
            </w:r>
            <w:r>
              <w:rPr>
                <w:rStyle w:val="FootnoteReference"/>
                <w:rFonts w:cs="Times New Roman"/>
              </w:rPr>
              <w:footnoteReference w:id="43"/>
            </w:r>
            <w:r w:rsidRPr="007506F7">
              <w:rPr>
                <w:rFonts w:cs="Times New Roman"/>
                <w:lang w:val="en-US"/>
              </w:rPr>
              <w:t>.</w:t>
            </w:r>
          </w:p>
        </w:tc>
      </w:tr>
      <w:tr w:rsidR="007C0DD3" w:rsidRPr="009943E2" w14:paraId="7B594995" w14:textId="77777777" w:rsidTr="00920A23">
        <w:tc>
          <w:tcPr>
            <w:tcW w:w="1668" w:type="dxa"/>
            <w:shd w:val="clear" w:color="auto" w:fill="auto"/>
          </w:tcPr>
          <w:p w14:paraId="7D94DF21" w14:textId="77777777" w:rsidR="007C0DD3" w:rsidRPr="007506F7" w:rsidRDefault="007C0DD3" w:rsidP="00920A23">
            <w:pPr>
              <w:jc w:val="both"/>
              <w:rPr>
                <w:rFonts w:cs="Times New Roman"/>
                <w:lang w:val="en-GB"/>
              </w:rPr>
            </w:pPr>
            <w:r w:rsidRPr="007506F7">
              <w:rPr>
                <w:rFonts w:cs="Times New Roman"/>
                <w:lang w:val="en-GB"/>
              </w:rPr>
              <w:t>Comment:</w:t>
            </w:r>
          </w:p>
        </w:tc>
        <w:tc>
          <w:tcPr>
            <w:tcW w:w="7832" w:type="dxa"/>
            <w:shd w:val="clear" w:color="auto" w:fill="auto"/>
          </w:tcPr>
          <w:p w14:paraId="5340E335" w14:textId="77777777" w:rsidR="007C0DD3" w:rsidRPr="007506F7" w:rsidRDefault="007C0DD3" w:rsidP="00920A23">
            <w:pPr>
              <w:jc w:val="both"/>
              <w:rPr>
                <w:lang w:val="en-GB"/>
              </w:rPr>
            </w:pPr>
            <w:r>
              <w:rPr>
                <w:lang w:val="en-GB"/>
              </w:rPr>
              <w:t>Probe vehicle data is not an application per se, it rather enables a whole category of applications. C-ROADS is piloting Probe Vehicle Data. Probe Vehicle Data strictly serves accident prevention. The governance of C-ITS has to assure that data are only stored as long as strictly necessary or stripped of their personal attributes, if archived by traffic managers.</w:t>
            </w:r>
          </w:p>
        </w:tc>
      </w:tr>
      <w:tr w:rsidR="007C0DD3" w:rsidRPr="009943E2" w14:paraId="6E684803" w14:textId="77777777" w:rsidTr="00920A23">
        <w:tc>
          <w:tcPr>
            <w:tcW w:w="1668" w:type="dxa"/>
            <w:shd w:val="clear" w:color="auto" w:fill="auto"/>
          </w:tcPr>
          <w:p w14:paraId="2B68D776" w14:textId="77777777" w:rsidR="007C0DD3" w:rsidRPr="007506F7" w:rsidRDefault="007C0DD3" w:rsidP="00920A23">
            <w:pPr>
              <w:jc w:val="both"/>
              <w:rPr>
                <w:rFonts w:cs="Times New Roman"/>
                <w:lang w:val="en-GB"/>
              </w:rPr>
            </w:pPr>
            <w:r w:rsidRPr="007506F7">
              <w:rPr>
                <w:rFonts w:cs="Times New Roman"/>
                <w:lang w:val="en-GB"/>
              </w:rPr>
              <w:t>ETSI:</w:t>
            </w:r>
          </w:p>
        </w:tc>
        <w:tc>
          <w:tcPr>
            <w:tcW w:w="7832" w:type="dxa"/>
            <w:shd w:val="clear" w:color="auto" w:fill="auto"/>
          </w:tcPr>
          <w:p w14:paraId="701E86EE" w14:textId="77777777" w:rsidR="007C0DD3" w:rsidRPr="009943E2" w:rsidRDefault="007C0DD3" w:rsidP="00920A23">
            <w:pPr>
              <w:jc w:val="both"/>
              <w:rPr>
                <w:rFonts w:cs="Times New Roman"/>
                <w:lang w:val="en-GB"/>
              </w:rPr>
            </w:pPr>
            <w:r w:rsidRPr="009943E2">
              <w:rPr>
                <w:rFonts w:cs="Times New Roman"/>
                <w:lang w:val="en-GB"/>
              </w:rPr>
              <w:t>Cooperative Basic Awareness Service EN 302 637-2 v1.3.2</w:t>
            </w:r>
          </w:p>
          <w:p w14:paraId="5E2B5A16" w14:textId="77777777" w:rsidR="007C0DD3" w:rsidRPr="007506F7" w:rsidRDefault="007C0DD3" w:rsidP="00920A23">
            <w:pPr>
              <w:jc w:val="both"/>
              <w:rPr>
                <w:lang w:val="fr-FR"/>
              </w:rPr>
            </w:pPr>
            <w:r w:rsidRPr="004939E3">
              <w:rPr>
                <w:lang w:val="fr-FR"/>
              </w:rPr>
              <w:t>Decentra</w:t>
            </w:r>
            <w:r w:rsidRPr="00A1144B">
              <w:rPr>
                <w:lang w:val="fr-FR"/>
              </w:rPr>
              <w:t>lised Environmental Notification Message EN 302 637-3 v1.2.2</w:t>
            </w:r>
          </w:p>
          <w:p w14:paraId="402BE11F" w14:textId="77777777" w:rsidR="007C0DD3" w:rsidRPr="007506F7" w:rsidRDefault="007C0DD3" w:rsidP="00920A23">
            <w:pPr>
              <w:jc w:val="both"/>
              <w:rPr>
                <w:lang w:val="en-GB"/>
              </w:rPr>
            </w:pPr>
            <w:r>
              <w:rPr>
                <w:lang w:val="en-GB"/>
              </w:rPr>
              <w:t>Longitudinal Collision Risk Warning ETSI  TS 101 539-3</w:t>
            </w:r>
          </w:p>
        </w:tc>
      </w:tr>
      <w:tr w:rsidR="007C0DD3" w:rsidRPr="009943E2" w14:paraId="3B016838" w14:textId="77777777" w:rsidTr="00920A23">
        <w:tc>
          <w:tcPr>
            <w:tcW w:w="1668" w:type="dxa"/>
            <w:shd w:val="clear" w:color="auto" w:fill="BFBFBF" w:themeFill="background1" w:themeFillShade="BF"/>
          </w:tcPr>
          <w:p w14:paraId="319F8E8E"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512CB3FA" w14:textId="77777777" w:rsidR="007C0DD3" w:rsidRPr="009943E2" w:rsidRDefault="007C0DD3" w:rsidP="00920A23">
            <w:pPr>
              <w:jc w:val="both"/>
              <w:rPr>
                <w:b/>
                <w:lang w:val="en-GB"/>
              </w:rPr>
            </w:pPr>
            <w:r w:rsidRPr="009943E2">
              <w:rPr>
                <w:b/>
                <w:lang w:val="en-GB"/>
              </w:rPr>
              <w:t>Traffic signal priority request by designated vehicles</w:t>
            </w:r>
          </w:p>
        </w:tc>
      </w:tr>
      <w:tr w:rsidR="007C0DD3" w:rsidRPr="009943E2" w14:paraId="0EDC36B7" w14:textId="77777777" w:rsidTr="00920A23">
        <w:tc>
          <w:tcPr>
            <w:tcW w:w="1668" w:type="dxa"/>
          </w:tcPr>
          <w:p w14:paraId="4008037C"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0E7A8F68" w14:textId="77777777" w:rsidR="007C0DD3" w:rsidRPr="009943E2" w:rsidRDefault="007C0DD3" w:rsidP="00920A23">
            <w:pPr>
              <w:jc w:val="both"/>
              <w:rPr>
                <w:lang w:val="en-GB"/>
              </w:rPr>
            </w:pPr>
            <w:r w:rsidRPr="009943E2">
              <w:rPr>
                <w:lang w:val="en-GB"/>
              </w:rPr>
              <w:t>Reduce the risk of collision with speeding and ‘in a hurry’ emergency vehicles, while improving the intervention time.</w:t>
            </w:r>
          </w:p>
        </w:tc>
      </w:tr>
      <w:tr w:rsidR="007C0DD3" w:rsidRPr="009943E2" w14:paraId="7DE4C9E2" w14:textId="77777777" w:rsidTr="00920A23">
        <w:tc>
          <w:tcPr>
            <w:tcW w:w="1668" w:type="dxa"/>
          </w:tcPr>
          <w:p w14:paraId="312BCB38"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781FFAC8" w14:textId="77777777" w:rsidR="007C0DD3" w:rsidRPr="009943E2" w:rsidRDefault="007C0DD3" w:rsidP="00920A23">
            <w:pPr>
              <w:jc w:val="both"/>
              <w:rPr>
                <w:lang w:val="en-GB"/>
              </w:rPr>
            </w:pPr>
            <w:r w:rsidRPr="009943E2">
              <w:rPr>
                <w:lang w:val="en-GB"/>
              </w:rPr>
              <w:t>Temporary priority given to e.g. emergency vehicles by unlocking traffic lights ‘on request’. This is a sub-case of traffic light management function.</w:t>
            </w:r>
          </w:p>
        </w:tc>
      </w:tr>
      <w:tr w:rsidR="007C0DD3" w:rsidRPr="009943E2" w14:paraId="3F24B2EA" w14:textId="77777777" w:rsidTr="00920A23">
        <w:tc>
          <w:tcPr>
            <w:tcW w:w="1668" w:type="dxa"/>
            <w:tcBorders>
              <w:bottom w:val="single" w:sz="4" w:space="0" w:color="auto"/>
            </w:tcBorders>
          </w:tcPr>
          <w:p w14:paraId="4D21CD6D"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Borders>
              <w:bottom w:val="single" w:sz="4" w:space="0" w:color="auto"/>
            </w:tcBorders>
          </w:tcPr>
          <w:p w14:paraId="24D29ED9" w14:textId="77777777" w:rsidR="007C0DD3" w:rsidRPr="009943E2" w:rsidRDefault="007C0DD3" w:rsidP="00920A23">
            <w:pPr>
              <w:jc w:val="both"/>
              <w:rPr>
                <w:lang w:val="en-GB"/>
              </w:rPr>
            </w:pPr>
            <w:r w:rsidRPr="009943E2">
              <w:rPr>
                <w:lang w:val="en-GB"/>
              </w:rPr>
              <w:t>That application is useful in exceptional emergency situations.</w:t>
            </w:r>
          </w:p>
        </w:tc>
      </w:tr>
      <w:tr w:rsidR="007C0DD3" w:rsidRPr="009943E2" w14:paraId="67A932E7" w14:textId="77777777" w:rsidTr="00920A23">
        <w:tc>
          <w:tcPr>
            <w:tcW w:w="1668" w:type="dxa"/>
            <w:tcBorders>
              <w:bottom w:val="single" w:sz="4" w:space="0" w:color="auto"/>
            </w:tcBorders>
          </w:tcPr>
          <w:p w14:paraId="7DF08ACE" w14:textId="77777777" w:rsidR="007C0DD3" w:rsidRPr="009943E2" w:rsidRDefault="007C0DD3" w:rsidP="00920A23">
            <w:pPr>
              <w:jc w:val="both"/>
              <w:rPr>
                <w:rFonts w:cs="Times New Roman"/>
                <w:lang w:val="en-GB"/>
              </w:rPr>
            </w:pPr>
            <w:r w:rsidRPr="009943E2">
              <w:rPr>
                <w:rFonts w:cs="Times New Roman"/>
                <w:lang w:val="en-GB"/>
              </w:rPr>
              <w:t xml:space="preserve">ETSI: </w:t>
            </w:r>
          </w:p>
        </w:tc>
        <w:tc>
          <w:tcPr>
            <w:tcW w:w="7832" w:type="dxa"/>
            <w:tcBorders>
              <w:bottom w:val="single" w:sz="4" w:space="0" w:color="auto"/>
            </w:tcBorders>
          </w:tcPr>
          <w:p w14:paraId="1009EBD6"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2.6</w:t>
            </w:r>
          </w:p>
        </w:tc>
      </w:tr>
      <w:tr w:rsidR="007C0DD3" w:rsidRPr="009943E2" w14:paraId="015C1871" w14:textId="77777777" w:rsidTr="00920A23">
        <w:tc>
          <w:tcPr>
            <w:tcW w:w="1668" w:type="dxa"/>
            <w:shd w:val="clear" w:color="auto" w:fill="BFBFBF" w:themeFill="background1" w:themeFillShade="BF"/>
          </w:tcPr>
          <w:p w14:paraId="6112B0AB" w14:textId="77777777" w:rsidR="007C0DD3" w:rsidRPr="009943E2" w:rsidRDefault="007C0DD3" w:rsidP="00920A23">
            <w:pPr>
              <w:jc w:val="both"/>
              <w:rPr>
                <w:rFonts w:cs="Times New Roman"/>
                <w:b/>
                <w:lang w:val="en-GB"/>
              </w:rPr>
            </w:pPr>
            <w:r w:rsidRPr="009943E2">
              <w:rPr>
                <w:rFonts w:cs="Times New Roman"/>
                <w:b/>
                <w:lang w:val="en-GB"/>
              </w:rPr>
              <w:t>Application:</w:t>
            </w:r>
          </w:p>
        </w:tc>
        <w:tc>
          <w:tcPr>
            <w:tcW w:w="7832" w:type="dxa"/>
            <w:shd w:val="clear" w:color="auto" w:fill="BFBFBF" w:themeFill="background1" w:themeFillShade="BF"/>
          </w:tcPr>
          <w:p w14:paraId="2510676A" w14:textId="77777777" w:rsidR="007C0DD3" w:rsidRPr="009943E2" w:rsidRDefault="007C0DD3" w:rsidP="00920A23">
            <w:pPr>
              <w:jc w:val="both"/>
              <w:rPr>
                <w:b/>
                <w:lang w:val="en-GB"/>
              </w:rPr>
            </w:pPr>
            <w:r w:rsidRPr="009943E2">
              <w:rPr>
                <w:b/>
                <w:lang w:val="en-GB"/>
              </w:rPr>
              <w:t>Wrong way driving</w:t>
            </w:r>
          </w:p>
        </w:tc>
      </w:tr>
      <w:tr w:rsidR="007C0DD3" w:rsidRPr="009943E2" w14:paraId="65C03B73" w14:textId="77777777" w:rsidTr="00920A23">
        <w:tc>
          <w:tcPr>
            <w:tcW w:w="1668" w:type="dxa"/>
          </w:tcPr>
          <w:p w14:paraId="45224CBD" w14:textId="77777777" w:rsidR="007C0DD3" w:rsidRPr="009943E2" w:rsidRDefault="007C0DD3" w:rsidP="00920A23">
            <w:pPr>
              <w:jc w:val="both"/>
              <w:rPr>
                <w:rFonts w:cs="Times New Roman"/>
                <w:lang w:val="en-GB"/>
              </w:rPr>
            </w:pPr>
            <w:r w:rsidRPr="009943E2">
              <w:rPr>
                <w:rFonts w:cs="Times New Roman"/>
                <w:lang w:val="en-GB"/>
              </w:rPr>
              <w:t>Purpose:</w:t>
            </w:r>
          </w:p>
        </w:tc>
        <w:tc>
          <w:tcPr>
            <w:tcW w:w="7832" w:type="dxa"/>
          </w:tcPr>
          <w:p w14:paraId="4FE6D683" w14:textId="77777777" w:rsidR="007C0DD3" w:rsidRPr="009943E2" w:rsidRDefault="007C0DD3" w:rsidP="00920A23">
            <w:pPr>
              <w:jc w:val="both"/>
              <w:rPr>
                <w:lang w:val="en-GB"/>
              </w:rPr>
            </w:pPr>
            <w:r w:rsidRPr="009943E2">
              <w:rPr>
                <w:lang w:val="en-GB"/>
              </w:rPr>
              <w:t>Limit as much as possible frontal collisions due to wrong way driving.</w:t>
            </w:r>
          </w:p>
        </w:tc>
      </w:tr>
      <w:tr w:rsidR="007C0DD3" w:rsidRPr="009943E2" w14:paraId="5682C039" w14:textId="77777777" w:rsidTr="00920A23">
        <w:tc>
          <w:tcPr>
            <w:tcW w:w="1668" w:type="dxa"/>
          </w:tcPr>
          <w:p w14:paraId="1AB59F25" w14:textId="77777777" w:rsidR="007C0DD3" w:rsidRPr="009943E2" w:rsidRDefault="007C0DD3" w:rsidP="00920A23">
            <w:pPr>
              <w:jc w:val="both"/>
              <w:rPr>
                <w:rFonts w:cs="Times New Roman"/>
                <w:lang w:val="en-GB"/>
              </w:rPr>
            </w:pPr>
            <w:r w:rsidRPr="009943E2">
              <w:rPr>
                <w:rFonts w:cs="Times New Roman"/>
                <w:lang w:val="en-GB"/>
              </w:rPr>
              <w:t>Description:</w:t>
            </w:r>
          </w:p>
        </w:tc>
        <w:tc>
          <w:tcPr>
            <w:tcW w:w="7832" w:type="dxa"/>
          </w:tcPr>
          <w:p w14:paraId="44A7054A" w14:textId="77777777" w:rsidR="007C0DD3" w:rsidRPr="009943E2" w:rsidRDefault="007C0DD3" w:rsidP="00920A23">
            <w:pPr>
              <w:jc w:val="both"/>
              <w:rPr>
                <w:lang w:val="en-GB"/>
              </w:rPr>
            </w:pPr>
            <w:r w:rsidRPr="009943E2">
              <w:rPr>
                <w:lang w:val="en-GB"/>
              </w:rPr>
              <w:t>This use case indicates to vehicles in the affected area that a vehicle is driving against the planned direction of traffic. The affected area is primarily the road in which the vehicle is driving in the wrong direction and the affected vehicles are those vehicles approaching the violating vehicle.</w:t>
            </w:r>
          </w:p>
        </w:tc>
      </w:tr>
      <w:tr w:rsidR="007C0DD3" w:rsidRPr="009943E2" w14:paraId="4398483C" w14:textId="77777777" w:rsidTr="00920A23">
        <w:tc>
          <w:tcPr>
            <w:tcW w:w="1668" w:type="dxa"/>
          </w:tcPr>
          <w:p w14:paraId="71152A76" w14:textId="77777777" w:rsidR="007C0DD3" w:rsidRPr="009943E2" w:rsidRDefault="007C0DD3" w:rsidP="00920A23">
            <w:pPr>
              <w:jc w:val="both"/>
              <w:rPr>
                <w:rFonts w:cs="Times New Roman"/>
                <w:lang w:val="en-GB"/>
              </w:rPr>
            </w:pPr>
            <w:r w:rsidRPr="009943E2">
              <w:rPr>
                <w:rFonts w:cs="Times New Roman"/>
                <w:lang w:val="en-GB"/>
              </w:rPr>
              <w:t>Comment:</w:t>
            </w:r>
          </w:p>
        </w:tc>
        <w:tc>
          <w:tcPr>
            <w:tcW w:w="7832" w:type="dxa"/>
          </w:tcPr>
          <w:p w14:paraId="540AF650" w14:textId="77777777" w:rsidR="007C0DD3" w:rsidRPr="009943E2" w:rsidRDefault="007C0DD3" w:rsidP="00920A23">
            <w:pPr>
              <w:jc w:val="both"/>
              <w:rPr>
                <w:lang w:val="en-GB"/>
              </w:rPr>
            </w:pPr>
            <w:r w:rsidRPr="009943E2">
              <w:rPr>
                <w:lang w:val="en-GB"/>
              </w:rPr>
              <w:t>That application is a warning for surrounding vehicles, to allow drivers anticipating a possible unexpected irruption of a vehicle driving in front opposition on the same lane. This application triggers a DENM. Here with increasing automation an immediate response would be required from all vehicles involved to either avoid a collision or, if a collision is inevitable, ameliorate the impact.</w:t>
            </w:r>
          </w:p>
        </w:tc>
      </w:tr>
      <w:tr w:rsidR="007C0DD3" w:rsidRPr="007B19FB" w14:paraId="73597D7C" w14:textId="77777777" w:rsidTr="00920A23">
        <w:tc>
          <w:tcPr>
            <w:tcW w:w="1668" w:type="dxa"/>
            <w:tcBorders>
              <w:bottom w:val="single" w:sz="4" w:space="0" w:color="auto"/>
            </w:tcBorders>
          </w:tcPr>
          <w:p w14:paraId="4417F239" w14:textId="77777777" w:rsidR="007C0DD3" w:rsidRPr="009943E2" w:rsidRDefault="007C0DD3" w:rsidP="00920A23">
            <w:pPr>
              <w:jc w:val="both"/>
              <w:rPr>
                <w:rFonts w:cs="Times New Roman"/>
                <w:lang w:val="en-GB"/>
              </w:rPr>
            </w:pPr>
            <w:r w:rsidRPr="009943E2">
              <w:rPr>
                <w:rFonts w:cs="Times New Roman"/>
                <w:lang w:val="en-GB"/>
              </w:rPr>
              <w:t>ETSI:</w:t>
            </w:r>
          </w:p>
        </w:tc>
        <w:tc>
          <w:tcPr>
            <w:tcW w:w="7832" w:type="dxa"/>
            <w:tcBorders>
              <w:bottom w:val="single" w:sz="4" w:space="0" w:color="auto"/>
            </w:tcBorders>
          </w:tcPr>
          <w:p w14:paraId="65B45909" w14:textId="77777777" w:rsidR="007C0DD3" w:rsidRPr="009943E2" w:rsidRDefault="007C0DD3" w:rsidP="00920A23">
            <w:pPr>
              <w:jc w:val="both"/>
              <w:rPr>
                <w:rFonts w:cs="Times New Roman"/>
                <w:lang w:val="en-GB"/>
              </w:rPr>
            </w:pPr>
            <w:r w:rsidRPr="009943E2">
              <w:rPr>
                <w:rFonts w:cs="Times New Roman"/>
                <w:lang w:val="en-GB"/>
              </w:rPr>
              <w:t xml:space="preserve">Basic Set of Applications </w:t>
            </w:r>
            <w:r w:rsidRPr="009943E2">
              <w:rPr>
                <w:lang w:val="en-GB"/>
              </w:rPr>
              <w:t xml:space="preserve">TR 102 638 </w:t>
            </w:r>
            <w:r w:rsidRPr="009943E2">
              <w:rPr>
                <w:rFonts w:cs="Times New Roman"/>
                <w:lang w:val="en-GB"/>
              </w:rPr>
              <w:t>C 1.3.1</w:t>
            </w:r>
          </w:p>
          <w:p w14:paraId="52C8906D" w14:textId="77777777" w:rsidR="007C0DD3" w:rsidRPr="00A1144B" w:rsidRDefault="007C0DD3" w:rsidP="00920A23">
            <w:pPr>
              <w:jc w:val="both"/>
              <w:rPr>
                <w:lang w:val="fr-FR"/>
              </w:rPr>
            </w:pPr>
            <w:r w:rsidRPr="00A1144B">
              <w:rPr>
                <w:lang w:val="fr-FR"/>
              </w:rPr>
              <w:t>Decentralised Environmental Notification Message EN 302 637-3 v1.2.2</w:t>
            </w:r>
          </w:p>
        </w:tc>
      </w:tr>
    </w:tbl>
    <w:p w14:paraId="4B3000B9" w14:textId="77777777" w:rsidR="007C0DD3" w:rsidRPr="00A1144B" w:rsidRDefault="007C0DD3" w:rsidP="007C0DD3">
      <w:pPr>
        <w:jc w:val="both"/>
        <w:rPr>
          <w:rFonts w:asciiTheme="minorHAnsi" w:hAnsiTheme="minorHAnsi"/>
          <w:lang w:val="fr-FR"/>
        </w:rPr>
      </w:pPr>
    </w:p>
    <w:p w14:paraId="0B988AA8" w14:textId="77777777" w:rsidR="007C0DD3" w:rsidRPr="009943E2" w:rsidRDefault="00CA1F84" w:rsidP="007C0DD3">
      <w:pPr>
        <w:pStyle w:val="Heading2"/>
        <w:jc w:val="both"/>
      </w:pPr>
      <w:bookmarkStart w:id="53" w:name="_Toc482021237"/>
      <w:r>
        <w:t>A</w:t>
      </w:r>
      <w:r w:rsidR="007C0DD3" w:rsidRPr="009943E2">
        <w:t xml:space="preserve">.2) </w:t>
      </w:r>
      <w:r w:rsidR="007C0DD3" w:rsidRPr="009943E2">
        <w:tab/>
      </w:r>
      <w:r w:rsidR="007C0DD3" w:rsidRPr="009943E2">
        <w:tab/>
        <w:t>Common Data Dictionary, CAM &amp; DENM</w:t>
      </w:r>
      <w:bookmarkEnd w:id="53"/>
    </w:p>
    <w:p w14:paraId="760C1383" w14:textId="77777777" w:rsidR="007C0DD3" w:rsidRPr="009943E2" w:rsidRDefault="007C0DD3" w:rsidP="007C0DD3">
      <w:pPr>
        <w:jc w:val="both"/>
      </w:pPr>
      <w:r w:rsidRPr="009943E2">
        <w:t>The CAM, DENM and Common Data Dictionary (see below) are closely intertwined and are essential for V2X communication. CAM and DENM messages are broadcast, they are sent and can be received by all ITS stations within range</w:t>
      </w:r>
      <w:r>
        <w:rPr>
          <w:rStyle w:val="FootnoteReference"/>
        </w:rPr>
        <w:footnoteReference w:id="44"/>
      </w:r>
      <w:r w:rsidRPr="009943E2">
        <w:t>. The broadcast does not establish a communication link between the ITS stations, the sending ITS station does not know who will receive the messages. The ITS Station is capable of distinguishing between authentic and fake messages using the PKI. The technology</w:t>
      </w:r>
      <w:r>
        <w:t xml:space="preserve"> for initial deployment of short range communication,</w:t>
      </w:r>
      <w:r w:rsidRPr="009943E2">
        <w:t xml:space="preserve"> ITS-G5</w:t>
      </w:r>
      <w:r>
        <w:t>,</w:t>
      </w:r>
      <w:r w:rsidRPr="009943E2">
        <w:t xml:space="preserve"> is based on the Wireless Local Area Networks family of standards IEEE 802.11 and is specifically adapted to a vehicular environment.</w:t>
      </w:r>
    </w:p>
    <w:p w14:paraId="4855898B" w14:textId="77777777" w:rsidR="007C0DD3" w:rsidRPr="009943E2" w:rsidRDefault="00CA1F84" w:rsidP="007C0DD3">
      <w:pPr>
        <w:pStyle w:val="Heading3"/>
        <w:jc w:val="both"/>
      </w:pPr>
      <w:bookmarkStart w:id="54" w:name="_Toc482021238"/>
      <w:r>
        <w:t>A</w:t>
      </w:r>
      <w:r w:rsidR="007C0DD3" w:rsidRPr="009943E2">
        <w:t xml:space="preserve">.2.1) </w:t>
      </w:r>
      <w:r w:rsidR="007C0DD3" w:rsidRPr="009943E2">
        <w:tab/>
        <w:t>Common Data Dictionary – ETSI TR 102 894</w:t>
      </w:r>
      <w:bookmarkEnd w:id="54"/>
    </w:p>
    <w:p w14:paraId="148A6434" w14:textId="77777777" w:rsidR="007C0DD3" w:rsidRPr="009943E2" w:rsidRDefault="007C0DD3" w:rsidP="007C0DD3">
      <w:pPr>
        <w:jc w:val="both"/>
      </w:pPr>
      <w:r w:rsidRPr="009943E2">
        <w:t>The Common Data Dictionary specifies 112 types of data, that CAM and DENM fill their various data containers with.</w:t>
      </w:r>
    </w:p>
    <w:p w14:paraId="1C32D60A" w14:textId="77777777" w:rsidR="007C0DD3" w:rsidRPr="009943E2" w:rsidRDefault="007C0DD3" w:rsidP="007C0DD3">
      <w:pPr>
        <w:jc w:val="both"/>
      </w:pPr>
      <w:r w:rsidRPr="009943E2">
        <w:t>The following illustration shows the structure of a CAM and its non-optional types of data. The data types marked with the letter ’A’ followed by a number are attributes defined in the Common data Dictionary.</w:t>
      </w:r>
    </w:p>
    <w:p w14:paraId="654A0B7B" w14:textId="77777777" w:rsidR="007C0DD3" w:rsidRPr="009943E2" w:rsidRDefault="00CA1F84" w:rsidP="007C0DD3">
      <w:pPr>
        <w:pStyle w:val="Heading3"/>
        <w:jc w:val="both"/>
      </w:pPr>
      <w:bookmarkStart w:id="55" w:name="_Toc482021239"/>
      <w:r>
        <w:t>A</w:t>
      </w:r>
      <w:r w:rsidR="007C0DD3" w:rsidRPr="009943E2">
        <w:t xml:space="preserve">.2.2) </w:t>
      </w:r>
      <w:r w:rsidR="007C0DD3" w:rsidRPr="009943E2">
        <w:tab/>
        <w:t>CAM</w:t>
      </w:r>
      <w:bookmarkEnd w:id="55"/>
    </w:p>
    <w:p w14:paraId="64A76352" w14:textId="77777777" w:rsidR="007C0DD3" w:rsidRPr="009943E2" w:rsidRDefault="007C0DD3" w:rsidP="007C0DD3">
      <w:pPr>
        <w:spacing w:after="120" w:line="276" w:lineRule="auto"/>
        <w:jc w:val="both"/>
        <w:rPr>
          <w:rFonts w:asciiTheme="minorHAnsi" w:hAnsiTheme="minorHAnsi" w:cs="Times New Roman"/>
        </w:rPr>
      </w:pPr>
      <w:r w:rsidRPr="009943E2">
        <w:rPr>
          <w:rFonts w:asciiTheme="minorHAnsi" w:hAnsiTheme="minorHAnsi" w:cs="Times New Roman"/>
        </w:rPr>
        <w:t>The ‘</w:t>
      </w:r>
      <w:r>
        <w:rPr>
          <w:rFonts w:asciiTheme="minorHAnsi" w:hAnsiTheme="minorHAnsi" w:cs="Times New Roman"/>
        </w:rPr>
        <w:t>Cooperative</w:t>
      </w:r>
      <w:r w:rsidRPr="009943E2">
        <w:rPr>
          <w:rFonts w:asciiTheme="minorHAnsi" w:hAnsiTheme="minorHAnsi" w:cs="Times New Roman"/>
        </w:rPr>
        <w:t xml:space="preserve"> Awareness Message’ (CAM) is standardised in ETSI EN 302 637-2 ‘Intelligent Transport Systems “ITS; Vehicular Communications; Basic Set of Applications; Part 2: Specification of Cooperative Awareness Basic Service’.</w:t>
      </w:r>
    </w:p>
    <w:p w14:paraId="049A2160" w14:textId="77777777" w:rsidR="007C0DD3" w:rsidRPr="009943E2" w:rsidRDefault="007C0DD3" w:rsidP="007C0DD3">
      <w:pPr>
        <w:spacing w:after="120" w:line="276" w:lineRule="auto"/>
        <w:jc w:val="both"/>
        <w:rPr>
          <w:rFonts w:asciiTheme="minorHAnsi" w:hAnsiTheme="minorHAnsi" w:cs="Times New Roman"/>
        </w:rPr>
      </w:pPr>
      <w:r w:rsidRPr="009943E2">
        <w:rPr>
          <w:rFonts w:asciiTheme="minorHAnsi" w:hAnsiTheme="minorHAnsi" w:cs="Times New Roman"/>
        </w:rPr>
        <w:t xml:space="preserve">CAM are broadcast by C-ITS Stations, that can be either vehicle or infrastructure based, in some cases C-ITS Stations </w:t>
      </w:r>
      <w:r>
        <w:rPr>
          <w:rFonts w:asciiTheme="minorHAnsi" w:hAnsiTheme="minorHAnsi" w:cs="Times New Roman"/>
        </w:rPr>
        <w:t xml:space="preserve">belong to </w:t>
      </w:r>
      <w:r w:rsidRPr="009943E2">
        <w:rPr>
          <w:rFonts w:asciiTheme="minorHAnsi" w:hAnsiTheme="minorHAnsi" w:cs="Times New Roman"/>
        </w:rPr>
        <w:t>other transport actors.</w:t>
      </w:r>
    </w:p>
    <w:p w14:paraId="27FF1886"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 xml:space="preserve">C-ITS equipped vehicles communicate with their </w:t>
      </w:r>
      <w:r>
        <w:rPr>
          <w:rFonts w:asciiTheme="minorHAnsi" w:hAnsiTheme="minorHAnsi" w:cs="Times New Roman"/>
        </w:rPr>
        <w:t xml:space="preserve">close </w:t>
      </w:r>
      <w:r w:rsidRPr="009943E2">
        <w:rPr>
          <w:rFonts w:asciiTheme="minorHAnsi" w:hAnsiTheme="minorHAnsi" w:cs="Times New Roman"/>
        </w:rPr>
        <w:t xml:space="preserve">environment via the short range IEEE 802.11p protocol. The signal broadcast from the vehicle </w:t>
      </w:r>
      <w:r>
        <w:rPr>
          <w:rFonts w:asciiTheme="minorHAnsi" w:hAnsiTheme="minorHAnsi" w:cs="Times New Roman"/>
        </w:rPr>
        <w:t>ranges</w:t>
      </w:r>
      <w:r w:rsidRPr="009943E2">
        <w:rPr>
          <w:rFonts w:asciiTheme="minorHAnsi" w:hAnsiTheme="minorHAnsi" w:cs="Times New Roman"/>
        </w:rPr>
        <w:t xml:space="preserve"> between 300 and 500 meters depending on the circumstances. This technique has been chosen because of the low latency of short range communication directly between the vehicles involved and to be less dependent from other means of information and communication. This low latency is necessary because safety related messages require very short reaction times, for instance warnings for parts of the road covered with black ice broadcast to vehicles approaching from behind. The short reaction time becomes even more relevant in higher levels of automation. A cellular signal will take more time and is dependent on the cellular network. Broadcast messages will be received and understood in other vehicles or by road side units.</w:t>
      </w:r>
    </w:p>
    <w:p w14:paraId="005C8C73" w14:textId="77777777" w:rsidR="007C0DD3" w:rsidRPr="009943E2" w:rsidRDefault="007C0DD3" w:rsidP="007C0DD3">
      <w:pPr>
        <w:spacing w:after="120" w:line="276" w:lineRule="auto"/>
        <w:jc w:val="both"/>
        <w:rPr>
          <w:rFonts w:asciiTheme="minorHAnsi" w:hAnsiTheme="minorHAnsi" w:cs="Times New Roman"/>
        </w:rPr>
      </w:pPr>
      <w:r w:rsidRPr="009943E2">
        <w:rPr>
          <w:rFonts w:asciiTheme="minorHAnsi" w:hAnsiTheme="minorHAnsi" w:cs="Times New Roman"/>
        </w:rPr>
        <w:t xml:space="preserve">CAM are </w:t>
      </w:r>
      <w:r>
        <w:rPr>
          <w:rFonts w:asciiTheme="minorHAnsi" w:hAnsiTheme="minorHAnsi" w:cs="Times New Roman"/>
        </w:rPr>
        <w:t xml:space="preserve">standardised to be </w:t>
      </w:r>
      <w:r w:rsidRPr="009943E2">
        <w:rPr>
          <w:rFonts w:asciiTheme="minorHAnsi" w:hAnsiTheme="minorHAnsi" w:cs="Times New Roman"/>
        </w:rPr>
        <w:t>‘single-hop’ messages</w:t>
      </w:r>
      <w:r>
        <w:rPr>
          <w:rFonts w:asciiTheme="minorHAnsi" w:hAnsiTheme="minorHAnsi" w:cs="Times New Roman"/>
        </w:rPr>
        <w:t>.</w:t>
      </w:r>
      <w:r w:rsidRPr="009943E2">
        <w:rPr>
          <w:rFonts w:asciiTheme="minorHAnsi" w:hAnsiTheme="minorHAnsi" w:cs="Times New Roman"/>
        </w:rPr>
        <w:t xml:space="preserve"> </w:t>
      </w:r>
      <w:r>
        <w:rPr>
          <w:rFonts w:asciiTheme="minorHAnsi" w:hAnsiTheme="minorHAnsi" w:cs="Times New Roman"/>
        </w:rPr>
        <w:t>T</w:t>
      </w:r>
      <w:r w:rsidRPr="009943E2">
        <w:rPr>
          <w:rFonts w:asciiTheme="minorHAnsi" w:hAnsiTheme="minorHAnsi" w:cs="Times New Roman"/>
        </w:rPr>
        <w:t xml:space="preserve">hey can only </w:t>
      </w:r>
      <w:r w:rsidRPr="00733540">
        <w:rPr>
          <w:rFonts w:asciiTheme="minorHAnsi" w:hAnsiTheme="minorHAnsi" w:cs="Times New Roman"/>
        </w:rPr>
        <w:t xml:space="preserve">be </w:t>
      </w:r>
      <w:r w:rsidRPr="00C101BE">
        <w:rPr>
          <w:rFonts w:asciiTheme="minorHAnsi" w:hAnsiTheme="minorHAnsi" w:cs="Times New Roman"/>
        </w:rPr>
        <w:t>processed</w:t>
      </w:r>
      <w:r w:rsidRPr="009943E2">
        <w:rPr>
          <w:rFonts w:asciiTheme="minorHAnsi" w:hAnsiTheme="minorHAnsi" w:cs="Times New Roman"/>
        </w:rPr>
        <w:t xml:space="preserve"> by vehicles in range</w:t>
      </w:r>
      <w:r>
        <w:rPr>
          <w:rFonts w:asciiTheme="minorHAnsi" w:hAnsiTheme="minorHAnsi" w:cs="Times New Roman"/>
        </w:rPr>
        <w:t xml:space="preserve"> and are not meant to be forwarded to other vehicles, since their relevance outside of their range would be limited and forwarding of CAM would create excessive volumes of data traffic.</w:t>
      </w:r>
    </w:p>
    <w:p w14:paraId="7984BAFE"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A CAM consists of a collection of data elements that are arranged in a hierarchical order. The CAM contains by default a heading, a timestamp, then basic data like vehicle</w:t>
      </w:r>
      <w:r>
        <w:rPr>
          <w:rFonts w:asciiTheme="minorHAnsi" w:hAnsiTheme="minorHAnsi" w:cs="Times New Roman"/>
        </w:rPr>
        <w:t xml:space="preserve"> pseudo</w:t>
      </w:r>
      <w:r w:rsidRPr="009943E2">
        <w:rPr>
          <w:rFonts w:asciiTheme="minorHAnsi" w:hAnsiTheme="minorHAnsi" w:cs="Times New Roman"/>
        </w:rPr>
        <w:t xml:space="preserve"> ID and position. There is also a sub-set refreshed in high frequency mode (HF) that includes data like: speed, acceleration and curvature. Other vehicle status information are given in low frequency refreshing mode, like vehicle role or category and some basic sensors. There is also an optional container relating to vehicle category details (public transport, rescue). </w:t>
      </w:r>
      <w:r>
        <w:rPr>
          <w:rFonts w:asciiTheme="minorHAnsi" w:hAnsiTheme="minorHAnsi" w:cs="Times New Roman"/>
        </w:rPr>
        <w:t xml:space="preserve">The CAM contains data elements that indirectly, in combination with other data could appear to be identifiable personal data. </w:t>
      </w:r>
      <w:r w:rsidRPr="009943E2">
        <w:rPr>
          <w:rFonts w:asciiTheme="minorHAnsi" w:hAnsiTheme="minorHAnsi" w:cs="Times New Roman"/>
        </w:rPr>
        <w:t>The aim of the CAMs is to inform other ITS Stations about current vehicle/C-ITS status and presence.</w:t>
      </w:r>
    </w:p>
    <w:p w14:paraId="74068A59"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CAM are signed to provide integrity and authenticity properties to the receiver. The signature is accompanied by a pointer to the signing certificate, which is a static identifier linked to the CAMs.</w:t>
      </w:r>
    </w:p>
    <w:p w14:paraId="39F66C19" w14:textId="77777777" w:rsidR="007C0DD3" w:rsidRPr="009943E2" w:rsidRDefault="007C0DD3" w:rsidP="007C0DD3">
      <w:pPr>
        <w:spacing w:after="120"/>
        <w:jc w:val="both"/>
        <w:rPr>
          <w:rFonts w:asciiTheme="minorHAnsi" w:hAnsiTheme="minorHAnsi" w:cs="Times New Roman"/>
          <w:b/>
          <w:sz w:val="20"/>
          <w:szCs w:val="20"/>
        </w:rPr>
      </w:pPr>
      <w:r w:rsidRPr="009943E2">
        <w:rPr>
          <w:rFonts w:asciiTheme="minorHAnsi" w:hAnsiTheme="minorHAnsi" w:cs="Times New Roman"/>
          <w:b/>
          <w:sz w:val="20"/>
          <w:szCs w:val="20"/>
        </w:rPr>
        <w:t xml:space="preserve">Figure </w:t>
      </w:r>
      <w:r w:rsidR="00C61724">
        <w:rPr>
          <w:rFonts w:asciiTheme="minorHAnsi" w:hAnsiTheme="minorHAnsi" w:cs="Times New Roman"/>
          <w:b/>
          <w:sz w:val="20"/>
          <w:szCs w:val="20"/>
        </w:rPr>
        <w:t>7</w:t>
      </w:r>
      <w:r w:rsidRPr="009943E2">
        <w:rPr>
          <w:rFonts w:asciiTheme="minorHAnsi" w:hAnsiTheme="minorHAnsi" w:cs="Times New Roman"/>
          <w:b/>
          <w:sz w:val="20"/>
          <w:szCs w:val="20"/>
        </w:rPr>
        <w:t>: structure of a CAM</w:t>
      </w:r>
    </w:p>
    <w:p w14:paraId="3D9DC6FC" w14:textId="77777777" w:rsidR="007C0DD3" w:rsidRPr="009943E2" w:rsidRDefault="007C0DD3" w:rsidP="007C0DD3">
      <w:pPr>
        <w:spacing w:after="120"/>
        <w:jc w:val="center"/>
        <w:rPr>
          <w:rFonts w:asciiTheme="minorHAnsi" w:hAnsiTheme="minorHAnsi" w:cs="Times New Roman"/>
        </w:rPr>
      </w:pPr>
      <w:r w:rsidRPr="009943E2">
        <w:rPr>
          <w:rFonts w:asciiTheme="minorHAnsi" w:hAnsiTheme="minorHAnsi"/>
          <w:noProof/>
        </w:rPr>
        <w:drawing>
          <wp:inline distT="0" distB="0" distL="0" distR="0" wp14:anchorId="035E0D50" wp14:editId="4A31747A">
            <wp:extent cx="4467225" cy="40767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Structure.JPG"/>
                    <pic:cNvPicPr/>
                  </pic:nvPicPr>
                  <pic:blipFill>
                    <a:blip r:embed="rId11">
                      <a:extLst>
                        <a:ext uri="{28A0092B-C50C-407E-A947-70E740481C1C}">
                          <a14:useLocalDpi xmlns:a14="http://schemas.microsoft.com/office/drawing/2010/main" val="0"/>
                        </a:ext>
                      </a:extLst>
                    </a:blip>
                    <a:stretch>
                      <a:fillRect/>
                    </a:stretch>
                  </pic:blipFill>
                  <pic:spPr>
                    <a:xfrm>
                      <a:off x="0" y="0"/>
                      <a:ext cx="4467225" cy="4076700"/>
                    </a:xfrm>
                    <a:prstGeom prst="rect">
                      <a:avLst/>
                    </a:prstGeom>
                  </pic:spPr>
                </pic:pic>
              </a:graphicData>
            </a:graphic>
          </wp:inline>
        </w:drawing>
      </w:r>
    </w:p>
    <w:p w14:paraId="68E78B75" w14:textId="77777777" w:rsidR="007C0DD3" w:rsidRPr="009943E2" w:rsidRDefault="007C0DD3" w:rsidP="007C0DD3">
      <w:pPr>
        <w:spacing w:after="0"/>
        <w:jc w:val="both"/>
        <w:rPr>
          <w:rFonts w:asciiTheme="minorHAnsi" w:hAnsiTheme="minorHAnsi" w:cs="Times New Roman"/>
        </w:rPr>
      </w:pPr>
      <w:r w:rsidRPr="009943E2">
        <w:rPr>
          <w:rFonts w:asciiTheme="minorHAnsi" w:hAnsiTheme="minorHAnsi" w:cs="Times New Roman"/>
        </w:rPr>
        <w:t xml:space="preserve">The vehicle generates CAMs based on: current vehicle values for the data elements that are combined with the currently valid </w:t>
      </w:r>
      <w:r w:rsidRPr="009943E2">
        <w:rPr>
          <w:rFonts w:asciiTheme="minorHAnsi" w:hAnsiTheme="minorHAnsi" w:cs="Times New Roman"/>
          <w:color w:val="auto"/>
        </w:rPr>
        <w:t xml:space="preserve">authorisation tickets (see below) </w:t>
      </w:r>
      <w:r w:rsidRPr="009943E2">
        <w:rPr>
          <w:rFonts w:asciiTheme="minorHAnsi" w:hAnsiTheme="minorHAnsi" w:cs="Times New Roman"/>
        </w:rPr>
        <w:t>stored in the vehicle. Combination is done in such a way that the integrity</w:t>
      </w:r>
      <w:r>
        <w:rPr>
          <w:rFonts w:asciiTheme="minorHAnsi" w:hAnsiTheme="minorHAnsi" w:cs="Times New Roman"/>
        </w:rPr>
        <w:t xml:space="preserve"> ("trust")</w:t>
      </w:r>
      <w:r w:rsidRPr="009943E2">
        <w:rPr>
          <w:rFonts w:asciiTheme="minorHAnsi" w:hAnsiTheme="minorHAnsi" w:cs="Times New Roman"/>
        </w:rPr>
        <w:t xml:space="preserve"> of the CAM can be validated by recipients qualified through the PKI. This is the most appropriate and efficient method for addressing the security and privacy of this type of data broadcast and regulated by the C-ITS security policy.</w:t>
      </w:r>
    </w:p>
    <w:p w14:paraId="15DE0683" w14:textId="77777777" w:rsidR="007C0DD3" w:rsidRPr="009943E2" w:rsidRDefault="007C0DD3" w:rsidP="007C0DD3">
      <w:pPr>
        <w:spacing w:after="0"/>
        <w:jc w:val="both"/>
        <w:rPr>
          <w:rFonts w:asciiTheme="minorHAnsi" w:hAnsiTheme="minorHAnsi" w:cs="Times New Roman"/>
        </w:rPr>
      </w:pPr>
    </w:p>
    <w:p w14:paraId="01AC7E80" w14:textId="77777777" w:rsidR="007C0DD3" w:rsidRPr="009943E2" w:rsidRDefault="007C0DD3" w:rsidP="007C0DD3">
      <w:pPr>
        <w:spacing w:after="0"/>
        <w:jc w:val="both"/>
        <w:rPr>
          <w:rFonts w:ascii="Times New Roman" w:hAnsi="Times New Roman" w:cs="Times New Roman"/>
        </w:rPr>
      </w:pPr>
      <w:r w:rsidRPr="009943E2">
        <w:rPr>
          <w:rFonts w:asciiTheme="minorHAnsi" w:hAnsiTheme="minorHAnsi" w:cs="Times New Roman"/>
        </w:rPr>
        <w:t xml:space="preserve">A vehicle will generate a CAM </w:t>
      </w:r>
      <w:r w:rsidR="00BC4F7F">
        <w:rPr>
          <w:rFonts w:asciiTheme="minorHAnsi" w:hAnsiTheme="minorHAnsi" w:cs="Times New Roman"/>
        </w:rPr>
        <w:t xml:space="preserve">approximately every 4 metres and </w:t>
      </w:r>
      <w:r w:rsidRPr="009943E2">
        <w:rPr>
          <w:rFonts w:asciiTheme="minorHAnsi" w:hAnsiTheme="minorHAnsi" w:cs="Times New Roman"/>
        </w:rPr>
        <w:t>when the driving direction changes with more than 4°</w:t>
      </w:r>
      <w:r w:rsidR="00BC4F7F">
        <w:rPr>
          <w:rFonts w:asciiTheme="minorHAnsi" w:hAnsiTheme="minorHAnsi" w:cs="Times New Roman"/>
        </w:rPr>
        <w:t>.</w:t>
      </w:r>
      <w:r w:rsidRPr="009943E2">
        <w:rPr>
          <w:rFonts w:asciiTheme="minorHAnsi" w:hAnsiTheme="minorHAnsi" w:cs="Times New Roman"/>
        </w:rPr>
        <w:t xml:space="preserve"> </w:t>
      </w:r>
      <w:r w:rsidR="00BC4F7F">
        <w:rPr>
          <w:rFonts w:asciiTheme="minorHAnsi" w:hAnsiTheme="minorHAnsi" w:cs="Times New Roman"/>
        </w:rPr>
        <w:t>W</w:t>
      </w:r>
      <w:r w:rsidRPr="009943E2">
        <w:rPr>
          <w:rFonts w:asciiTheme="minorHAnsi" w:hAnsiTheme="minorHAnsi" w:cs="Times New Roman"/>
        </w:rPr>
        <w:t>hen a distance between current and past position has been changed more than 4 meters or the speed is changed more than 0.5 m/s compared to the last time a CAM is sent but at least once a second and at the most once 0.1 second under normal conditions. The above time related requirements are the current specifications.</w:t>
      </w:r>
    </w:p>
    <w:p w14:paraId="517D9CBC" w14:textId="77777777" w:rsidR="007C0DD3" w:rsidRPr="009943E2" w:rsidRDefault="007C0DD3" w:rsidP="007C0DD3">
      <w:pPr>
        <w:spacing w:after="0" w:line="276" w:lineRule="auto"/>
        <w:jc w:val="both"/>
        <w:rPr>
          <w:rFonts w:ascii="Times New Roman" w:hAnsi="Times New Roman" w:cs="Times New Roman"/>
          <w:b/>
        </w:rPr>
      </w:pPr>
    </w:p>
    <w:p w14:paraId="5AF2C6E4" w14:textId="77777777" w:rsidR="007C0DD3" w:rsidRPr="009943E2" w:rsidRDefault="007C0DD3" w:rsidP="007C0DD3">
      <w:pPr>
        <w:spacing w:after="0"/>
        <w:jc w:val="both"/>
        <w:rPr>
          <w:rFonts w:asciiTheme="minorHAnsi" w:hAnsiTheme="minorHAnsi" w:cs="Times New Roman"/>
        </w:rPr>
      </w:pPr>
      <w:r w:rsidRPr="009943E2">
        <w:rPr>
          <w:rFonts w:asciiTheme="minorHAnsi" w:hAnsiTheme="minorHAnsi" w:cs="Times New Roman"/>
        </w:rPr>
        <w:t>The vehicle sends CAM messages immediately after generation</w:t>
      </w:r>
      <w:r>
        <w:rPr>
          <w:rFonts w:asciiTheme="minorHAnsi" w:hAnsiTheme="minorHAnsi" w:cs="Times New Roman"/>
        </w:rPr>
        <w:t>. The frequency of transmission depends on the context of a vehicle. A CAM can be sent up to ten times per second if need be.</w:t>
      </w:r>
      <w:r w:rsidRPr="009943E2">
        <w:rPr>
          <w:rFonts w:asciiTheme="minorHAnsi" w:hAnsiTheme="minorHAnsi" w:cs="Times New Roman"/>
        </w:rPr>
        <w:t xml:space="preserve"> The validity (life time) is 1 sec. Again these are the currently defined specifications that may change according to the actual needs of the new functions emerging</w:t>
      </w:r>
      <w:r>
        <w:rPr>
          <w:rFonts w:asciiTheme="minorHAnsi" w:hAnsiTheme="minorHAnsi" w:cs="Times New Roman"/>
        </w:rPr>
        <w:t>, e.g. for higher levels of vehicle automation</w:t>
      </w:r>
      <w:r w:rsidRPr="009943E2">
        <w:rPr>
          <w:rFonts w:asciiTheme="minorHAnsi" w:hAnsiTheme="minorHAnsi" w:cs="Times New Roman"/>
        </w:rPr>
        <w:t>. The communication range typically is a few hundred meters, depending on local circumstances. In the context of C-ITS, it is currently assumed that there is no necessity for the ITS Station to keep a record of CAMs it has sent.</w:t>
      </w:r>
    </w:p>
    <w:p w14:paraId="2EC50D91" w14:textId="77777777" w:rsidR="007C0DD3" w:rsidRPr="009943E2" w:rsidRDefault="007C0DD3" w:rsidP="007C0DD3">
      <w:pPr>
        <w:spacing w:after="0" w:line="276" w:lineRule="auto"/>
        <w:jc w:val="both"/>
        <w:rPr>
          <w:rFonts w:ascii="Times New Roman" w:hAnsi="Times New Roman" w:cs="Times New Roman"/>
          <w:b/>
        </w:rPr>
      </w:pPr>
    </w:p>
    <w:p w14:paraId="58A64D5D" w14:textId="77777777" w:rsidR="007C0DD3" w:rsidRPr="009943E2" w:rsidRDefault="007C0DD3" w:rsidP="007C0DD3">
      <w:pPr>
        <w:spacing w:after="0"/>
        <w:jc w:val="both"/>
        <w:rPr>
          <w:rFonts w:asciiTheme="minorHAnsi" w:hAnsiTheme="minorHAnsi" w:cs="Times New Roman"/>
        </w:rPr>
      </w:pPr>
      <w:r w:rsidRPr="009943E2">
        <w:rPr>
          <w:rFonts w:asciiTheme="minorHAnsi" w:hAnsiTheme="minorHAnsi" w:cs="Times New Roman"/>
        </w:rPr>
        <w:t>CAM messages can be received in the vicinity of the transmitting ITS Station by any appropriately equipped fixed or mobile ITS Station. Any ITS Station when in communication range can receive any of these messages, check the authenticity, and exploit the data carried out for a large variety of applications. Usual receiving stations are either surroundings vehicles or stationary roadside stations fr</w:t>
      </w:r>
      <w:r>
        <w:rPr>
          <w:rFonts w:asciiTheme="minorHAnsi" w:hAnsiTheme="minorHAnsi" w:cs="Times New Roman"/>
        </w:rPr>
        <w:t>o</w:t>
      </w:r>
      <w:r w:rsidRPr="009943E2">
        <w:rPr>
          <w:rFonts w:asciiTheme="minorHAnsi" w:hAnsiTheme="minorHAnsi" w:cs="Times New Roman"/>
        </w:rPr>
        <w:t>m road authorities or road operators (traffic management, traffic statistics, etc.).</w:t>
      </w:r>
    </w:p>
    <w:p w14:paraId="7EF2D2E1" w14:textId="77777777" w:rsidR="007C0DD3" w:rsidRPr="009943E2" w:rsidRDefault="007C0DD3" w:rsidP="007C0DD3">
      <w:pPr>
        <w:spacing w:after="0"/>
        <w:jc w:val="both"/>
        <w:rPr>
          <w:rFonts w:ascii="Times New Roman" w:hAnsi="Times New Roman" w:cs="Times New Roman"/>
        </w:rPr>
      </w:pPr>
    </w:p>
    <w:p w14:paraId="449109BC" w14:textId="77777777" w:rsidR="007C0DD3" w:rsidRDefault="007C0DD3" w:rsidP="007C0DD3">
      <w:pPr>
        <w:spacing w:after="120"/>
        <w:jc w:val="both"/>
        <w:rPr>
          <w:rFonts w:asciiTheme="minorHAnsi" w:hAnsiTheme="minorHAnsi" w:cs="Times New Roman"/>
        </w:rPr>
      </w:pPr>
      <w:r w:rsidRPr="009943E2">
        <w:rPr>
          <w:rFonts w:asciiTheme="minorHAnsi" w:hAnsiTheme="minorHAnsi" w:cs="Times New Roman"/>
        </w:rPr>
        <w:t>The recipient validates and decodes the CAM message. Subsequently the CAM message is used for purposes and time periods decided by the recipient and with the adapted means. The primary purpose for CAM messages is to allow recipients to maintain a dynamic and trustworthy overview of vehicles and roadside equipment in the interest of drivers and road safety.</w:t>
      </w:r>
    </w:p>
    <w:p w14:paraId="0B2F3EDA" w14:textId="77777777" w:rsidR="00795CDC" w:rsidRDefault="00795CDC" w:rsidP="007C0DD3">
      <w:pPr>
        <w:spacing w:after="120"/>
        <w:jc w:val="both"/>
        <w:rPr>
          <w:rFonts w:asciiTheme="minorHAnsi" w:hAnsiTheme="minorHAnsi" w:cs="Times New Roman"/>
        </w:rPr>
      </w:pPr>
    </w:p>
    <w:p w14:paraId="2E8AE499" w14:textId="77777777" w:rsidR="00795CDC" w:rsidRDefault="00795CDC">
      <w:pPr>
        <w:rPr>
          <w:rFonts w:asciiTheme="minorHAnsi" w:hAnsiTheme="minorHAnsi" w:cs="Times New Roman"/>
        </w:rPr>
        <w:sectPr w:rsidR="00795CDC" w:rsidSect="007506F7">
          <w:pgSz w:w="12240" w:h="15840"/>
          <w:pgMar w:top="2182" w:right="1440" w:bottom="1440" w:left="1440" w:header="454" w:footer="720" w:gutter="0"/>
          <w:cols w:space="720"/>
          <w:docGrid w:linePitch="299"/>
        </w:sectPr>
      </w:pPr>
    </w:p>
    <w:p w14:paraId="21708C4A" w14:textId="77777777" w:rsidR="00795CDC" w:rsidRDefault="00795CDC" w:rsidP="00723CF5">
      <w:pPr>
        <w:pStyle w:val="Heading3"/>
      </w:pPr>
      <w:bookmarkStart w:id="56" w:name="_Toc482021240"/>
      <w:r>
        <w:t>A.2.</w:t>
      </w:r>
      <w:r w:rsidR="00723CF5">
        <w:t>3</w:t>
      </w:r>
      <w:r>
        <w:t>) detailed overview CAM data attributes</w:t>
      </w:r>
      <w:bookmarkEnd w:id="56"/>
    </w:p>
    <w:p w14:paraId="75C2AA07" w14:textId="77777777" w:rsidR="0082347A" w:rsidRPr="0082347A" w:rsidRDefault="0082347A" w:rsidP="0082347A">
      <w:pPr>
        <w:rPr>
          <w:b/>
          <w:sz w:val="20"/>
          <w:szCs w:val="20"/>
        </w:rPr>
      </w:pPr>
      <w:r w:rsidRPr="0082347A">
        <w:rPr>
          <w:b/>
          <w:sz w:val="20"/>
          <w:szCs w:val="20"/>
        </w:rPr>
        <w:t xml:space="preserve">Figure </w:t>
      </w:r>
      <w:r w:rsidR="00C61724">
        <w:rPr>
          <w:b/>
          <w:sz w:val="20"/>
          <w:szCs w:val="20"/>
        </w:rPr>
        <w:t>8</w:t>
      </w:r>
      <w:r>
        <w:rPr>
          <w:b/>
          <w:sz w:val="20"/>
          <w:szCs w:val="20"/>
        </w:rPr>
        <w:t>: detailed view CAM message</w:t>
      </w:r>
    </w:p>
    <w:p w14:paraId="4801C2C2" w14:textId="77777777" w:rsidR="00795CDC" w:rsidRDefault="00795CDC" w:rsidP="00795CDC">
      <w:pPr>
        <w:spacing w:after="120"/>
        <w:ind w:left="-851" w:right="-1532"/>
        <w:jc w:val="both"/>
        <w:rPr>
          <w:rFonts w:asciiTheme="minorHAnsi" w:hAnsiTheme="minorHAnsi" w:cs="Times New Roman"/>
        </w:rPr>
      </w:pPr>
      <w:r>
        <w:rPr>
          <w:rFonts w:asciiTheme="minorHAnsi" w:hAnsiTheme="minorHAnsi" w:cs="Times New Roman"/>
          <w:noProof/>
        </w:rPr>
        <w:drawing>
          <wp:inline distT="0" distB="0" distL="0" distR="0" wp14:anchorId="664E51EC" wp14:editId="65A9B043">
            <wp:extent cx="9124950" cy="5324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M - Attributes and privacy.bmp"/>
                    <pic:cNvPicPr/>
                  </pic:nvPicPr>
                  <pic:blipFill>
                    <a:blip r:embed="rId12">
                      <a:extLst>
                        <a:ext uri="{28A0092B-C50C-407E-A947-70E740481C1C}">
                          <a14:useLocalDpi xmlns:a14="http://schemas.microsoft.com/office/drawing/2010/main" val="0"/>
                        </a:ext>
                      </a:extLst>
                    </a:blip>
                    <a:stretch>
                      <a:fillRect/>
                    </a:stretch>
                  </pic:blipFill>
                  <pic:spPr>
                    <a:xfrm>
                      <a:off x="0" y="0"/>
                      <a:ext cx="9133646" cy="5329549"/>
                    </a:xfrm>
                    <a:prstGeom prst="rect">
                      <a:avLst/>
                    </a:prstGeom>
                  </pic:spPr>
                </pic:pic>
              </a:graphicData>
            </a:graphic>
          </wp:inline>
        </w:drawing>
      </w:r>
    </w:p>
    <w:p w14:paraId="06995BD4" w14:textId="77777777" w:rsidR="00795CDC" w:rsidRDefault="00795CDC">
      <w:pPr>
        <w:rPr>
          <w:rFonts w:asciiTheme="minorHAnsi" w:hAnsiTheme="minorHAnsi" w:cs="Times New Roman"/>
        </w:rPr>
        <w:sectPr w:rsidR="00795CDC" w:rsidSect="00795CDC">
          <w:pgSz w:w="15840" w:h="12240" w:orient="landscape"/>
          <w:pgMar w:top="1440" w:right="2182" w:bottom="1440" w:left="1440" w:header="454" w:footer="720" w:gutter="0"/>
          <w:cols w:space="720"/>
          <w:docGrid w:linePitch="299"/>
        </w:sectPr>
      </w:pPr>
    </w:p>
    <w:p w14:paraId="44649534" w14:textId="77777777" w:rsidR="007C0DD3" w:rsidRPr="009943E2" w:rsidRDefault="00CA1F84" w:rsidP="007C0DD3">
      <w:pPr>
        <w:pStyle w:val="Heading3"/>
        <w:jc w:val="both"/>
      </w:pPr>
      <w:bookmarkStart w:id="57" w:name="_Toc482021241"/>
      <w:r>
        <w:t>A</w:t>
      </w:r>
      <w:r w:rsidR="007C0DD3" w:rsidRPr="009943E2">
        <w:t xml:space="preserve">.2.3) </w:t>
      </w:r>
      <w:r w:rsidR="007C0DD3" w:rsidRPr="009943E2">
        <w:tab/>
        <w:t>DENM</w:t>
      </w:r>
      <w:bookmarkEnd w:id="57"/>
    </w:p>
    <w:p w14:paraId="61BCC6C7" w14:textId="77777777" w:rsidR="007C0DD3" w:rsidRPr="009943E2" w:rsidRDefault="007C0DD3" w:rsidP="007C0DD3">
      <w:pPr>
        <w:spacing w:after="120" w:line="276" w:lineRule="auto"/>
        <w:contextualSpacing/>
        <w:jc w:val="both"/>
        <w:rPr>
          <w:rFonts w:asciiTheme="minorHAnsi" w:hAnsiTheme="minorHAnsi" w:cs="Times New Roman"/>
        </w:rPr>
      </w:pPr>
      <w:r w:rsidRPr="009943E2">
        <w:rPr>
          <w:rFonts w:asciiTheme="minorHAnsi" w:hAnsiTheme="minorHAnsi" w:cs="Times New Roman"/>
        </w:rPr>
        <w:t>The ‘Decentralised Environmental Notification Messages’ (DENM) is standardised in ETSI EN 302 637-3 ‘Intelligent Transport Systems ITS; Vehicular Communications; Basic Set of Applications; Part 3: Specifications of Decentralised Environmental Notification Basic Service’.</w:t>
      </w:r>
    </w:p>
    <w:p w14:paraId="2222A6CC" w14:textId="77777777" w:rsidR="007C0DD3" w:rsidRPr="009943E2" w:rsidRDefault="007C0DD3" w:rsidP="007C0DD3">
      <w:pPr>
        <w:spacing w:after="120" w:line="276" w:lineRule="auto"/>
        <w:contextualSpacing/>
        <w:jc w:val="both"/>
        <w:rPr>
          <w:rFonts w:asciiTheme="minorHAnsi" w:hAnsiTheme="minorHAnsi" w:cs="Times New Roman"/>
        </w:rPr>
      </w:pPr>
    </w:p>
    <w:p w14:paraId="2665A62B"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 xml:space="preserve">The DENM is event-based, it is sent, if a vehicle senses special conditions or </w:t>
      </w:r>
      <w:r w:rsidRPr="009943E2">
        <w:rPr>
          <w:rFonts w:asciiTheme="minorHAnsi" w:hAnsiTheme="minorHAnsi" w:cs="Times New Roman"/>
          <w:color w:val="auto"/>
        </w:rPr>
        <w:t>incidents like black ice or a sudden upcoming fog. It is meant for urgent emergency situations</w:t>
      </w:r>
      <w:r w:rsidRPr="009943E2">
        <w:rPr>
          <w:rFonts w:asciiTheme="minorHAnsi" w:hAnsiTheme="minorHAnsi" w:cs="Times New Roman"/>
        </w:rPr>
        <w:t>. The DENM is sent in addition to the CAM. It contains location information about the event (not the transmitting vehicle) and complements that data with a range of events or conditions (e.g.: different weather conditions, visibility, road adhesion or collision warnings). DENM are ‘multi-hop’ messages. They could be sent from an ITS Station to a certain area and get there ‘hopping’ from ITS station to ITS station. It could also be sent by an IT</w:t>
      </w:r>
      <w:r>
        <w:rPr>
          <w:rFonts w:asciiTheme="minorHAnsi" w:hAnsiTheme="minorHAnsi" w:cs="Times New Roman"/>
        </w:rPr>
        <w:t>S</w:t>
      </w:r>
      <w:r w:rsidRPr="009943E2">
        <w:rPr>
          <w:rFonts w:asciiTheme="minorHAnsi" w:hAnsiTheme="minorHAnsi" w:cs="Times New Roman"/>
        </w:rPr>
        <w:t xml:space="preserve"> Station and remain in an area as long as the event remains. Theoretically a DENM could also stay in a certain area being passed from one car to another.</w:t>
      </w:r>
    </w:p>
    <w:p w14:paraId="24A49318"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Similar to the CAM it also consists of data containers that are mainly filled with data defined in the Common Data Dictionary (see above).</w:t>
      </w:r>
    </w:p>
    <w:p w14:paraId="58ABC088" w14:textId="77777777" w:rsidR="007C0DD3" w:rsidRPr="009943E2" w:rsidRDefault="007C0DD3" w:rsidP="007C0DD3">
      <w:pPr>
        <w:spacing w:after="120"/>
        <w:jc w:val="both"/>
        <w:rPr>
          <w:rFonts w:ascii="Times New Roman" w:hAnsi="Times New Roman" w:cs="Times New Roman"/>
          <w:b/>
          <w:sz w:val="20"/>
          <w:szCs w:val="20"/>
        </w:rPr>
      </w:pPr>
      <w:r w:rsidRPr="009943E2">
        <w:rPr>
          <w:rFonts w:asciiTheme="minorHAnsi" w:hAnsiTheme="minorHAnsi" w:cs="Times New Roman"/>
          <w:b/>
          <w:sz w:val="20"/>
          <w:szCs w:val="20"/>
        </w:rPr>
        <w:t xml:space="preserve">Figure </w:t>
      </w:r>
      <w:r w:rsidR="00C61724">
        <w:rPr>
          <w:rFonts w:asciiTheme="minorHAnsi" w:hAnsiTheme="minorHAnsi" w:cs="Times New Roman"/>
          <w:b/>
          <w:sz w:val="20"/>
          <w:szCs w:val="20"/>
        </w:rPr>
        <w:t>9</w:t>
      </w:r>
      <w:r w:rsidRPr="009943E2">
        <w:rPr>
          <w:rFonts w:asciiTheme="minorHAnsi" w:hAnsiTheme="minorHAnsi" w:cs="Times New Roman"/>
          <w:b/>
          <w:sz w:val="20"/>
          <w:szCs w:val="20"/>
        </w:rPr>
        <w:t>: structure of a DENM</w:t>
      </w:r>
    </w:p>
    <w:p w14:paraId="5005FFD1" w14:textId="77777777" w:rsidR="007C0DD3" w:rsidRPr="009943E2" w:rsidRDefault="007C0DD3" w:rsidP="007C0DD3">
      <w:pPr>
        <w:spacing w:after="120"/>
        <w:jc w:val="center"/>
        <w:rPr>
          <w:rFonts w:ascii="Times New Roman" w:hAnsi="Times New Roman" w:cs="Times New Roman"/>
        </w:rPr>
      </w:pPr>
      <w:r w:rsidRPr="009943E2">
        <w:rPr>
          <w:rFonts w:ascii="Times New Roman" w:hAnsi="Times New Roman" w:cs="Times New Roman"/>
          <w:noProof/>
        </w:rPr>
        <w:drawing>
          <wp:inline distT="0" distB="0" distL="0" distR="0" wp14:anchorId="39DBD8E6" wp14:editId="421CD23C">
            <wp:extent cx="4762500" cy="44100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M Structure.JPG"/>
                    <pic:cNvPicPr/>
                  </pic:nvPicPr>
                  <pic:blipFill>
                    <a:blip r:embed="rId13">
                      <a:extLst>
                        <a:ext uri="{28A0092B-C50C-407E-A947-70E740481C1C}">
                          <a14:useLocalDpi xmlns:a14="http://schemas.microsoft.com/office/drawing/2010/main" val="0"/>
                        </a:ext>
                      </a:extLst>
                    </a:blip>
                    <a:stretch>
                      <a:fillRect/>
                    </a:stretch>
                  </pic:blipFill>
                  <pic:spPr>
                    <a:xfrm>
                      <a:off x="0" y="0"/>
                      <a:ext cx="4762500" cy="4410075"/>
                    </a:xfrm>
                    <a:prstGeom prst="rect">
                      <a:avLst/>
                    </a:prstGeom>
                  </pic:spPr>
                </pic:pic>
              </a:graphicData>
            </a:graphic>
          </wp:inline>
        </w:drawing>
      </w:r>
    </w:p>
    <w:p w14:paraId="1133C9AC" w14:textId="77777777" w:rsidR="007C0DD3" w:rsidRPr="009943E2" w:rsidRDefault="007C0DD3" w:rsidP="007C0DD3">
      <w:pPr>
        <w:spacing w:after="120"/>
        <w:jc w:val="both"/>
        <w:rPr>
          <w:rFonts w:asciiTheme="minorHAnsi" w:hAnsiTheme="minorHAnsi" w:cs="Times New Roman"/>
        </w:rPr>
      </w:pPr>
      <w:r w:rsidRPr="009943E2">
        <w:rPr>
          <w:rFonts w:asciiTheme="minorHAnsi" w:hAnsiTheme="minorHAnsi" w:cs="Times New Roman"/>
        </w:rPr>
        <w:t>The DENM, similar to the CAM, also comes with a signature and a pointer to an authorisation ticket, that allows the recipient to check the authenticity of the DENM</w:t>
      </w:r>
      <w:r>
        <w:rPr>
          <w:rFonts w:asciiTheme="minorHAnsi" w:hAnsiTheme="minorHAnsi" w:cs="Times New Roman"/>
        </w:rPr>
        <w:t xml:space="preserve"> to establish trust in the system</w:t>
      </w:r>
      <w:r w:rsidRPr="009943E2">
        <w:rPr>
          <w:rFonts w:asciiTheme="minorHAnsi" w:hAnsiTheme="minorHAnsi" w:cs="Times New Roman"/>
        </w:rPr>
        <w:t>.</w:t>
      </w:r>
    </w:p>
    <w:p w14:paraId="0ACC8FAC" w14:textId="77777777" w:rsidR="007C0DD3" w:rsidRPr="009943E2" w:rsidRDefault="007C0DD3" w:rsidP="007C0DD3">
      <w:pPr>
        <w:jc w:val="both"/>
        <w:rPr>
          <w:rFonts w:asciiTheme="minorHAnsi" w:hAnsiTheme="minorHAnsi"/>
        </w:rPr>
      </w:pPr>
      <w:r w:rsidRPr="009943E2">
        <w:rPr>
          <w:rFonts w:asciiTheme="minorHAnsi" w:hAnsiTheme="minorHAnsi" w:cs="Times New Roman"/>
        </w:rPr>
        <w:t>DENM processing follows the same steps as CAM processing: dissemination, collection and subsequent processing. The originator (ITS Station) detects, generates and broadcasts a DENM. At the receiver ITS Station, the DENM is processed and the information is checked. The DENM messages have a timestamp and estimates the event or variation duration, making these messages representative and valid only for a certain duration.</w:t>
      </w:r>
    </w:p>
    <w:p w14:paraId="64B07833" w14:textId="77777777" w:rsidR="007C0DD3" w:rsidRPr="009943E2" w:rsidRDefault="00CA1F84" w:rsidP="007C0DD3">
      <w:pPr>
        <w:pStyle w:val="Heading2"/>
        <w:jc w:val="both"/>
      </w:pPr>
      <w:bookmarkStart w:id="58" w:name="_Toc482021242"/>
      <w:r>
        <w:t>A</w:t>
      </w:r>
      <w:r w:rsidR="007C0DD3" w:rsidRPr="009943E2">
        <w:t xml:space="preserve">.3) </w:t>
      </w:r>
      <w:r w:rsidR="007C0DD3" w:rsidRPr="009943E2">
        <w:tab/>
      </w:r>
      <w:r w:rsidR="007C0DD3" w:rsidRPr="009943E2">
        <w:tab/>
        <w:t>Public Key Infrastructure (PKI)</w:t>
      </w:r>
      <w:bookmarkEnd w:id="58"/>
    </w:p>
    <w:p w14:paraId="610017A3" w14:textId="77777777" w:rsidR="007C0DD3" w:rsidRPr="009943E2" w:rsidRDefault="007C0DD3" w:rsidP="007C0DD3">
      <w:pPr>
        <w:jc w:val="both"/>
        <w:rPr>
          <w:rFonts w:asciiTheme="minorHAnsi" w:hAnsiTheme="minorHAnsi" w:cs="Times New Roman"/>
        </w:rPr>
      </w:pPr>
      <w:r>
        <w:rPr>
          <w:rFonts w:asciiTheme="minorHAnsi" w:hAnsiTheme="minorHAnsi" w:cs="Times New Roman"/>
        </w:rPr>
        <w:t>CAM and DENM include</w:t>
      </w:r>
      <w:r w:rsidRPr="009B7C7D">
        <w:rPr>
          <w:rFonts w:asciiTheme="minorHAnsi" w:hAnsiTheme="minorHAnsi" w:cs="Times New Roman"/>
        </w:rPr>
        <w:t xml:space="preserve"> cryptographically signed certificates, using pseudonyms</w:t>
      </w:r>
      <w:r w:rsidRPr="009943E2">
        <w:rPr>
          <w:rStyle w:val="FootnoteReference"/>
          <w:rFonts w:asciiTheme="minorHAnsi" w:hAnsiTheme="minorHAnsi" w:cs="Times New Roman"/>
        </w:rPr>
        <w:t xml:space="preserve"> </w:t>
      </w:r>
      <w:r w:rsidRPr="009943E2">
        <w:rPr>
          <w:rStyle w:val="FootnoteReference"/>
          <w:rFonts w:asciiTheme="minorHAnsi" w:hAnsiTheme="minorHAnsi" w:cs="Times New Roman"/>
        </w:rPr>
        <w:footnoteReference w:id="45"/>
      </w:r>
      <w:r w:rsidRPr="009943E2">
        <w:rPr>
          <w:rFonts w:asciiTheme="minorHAnsi" w:hAnsiTheme="minorHAnsi" w:cs="Times New Roman"/>
        </w:rPr>
        <w:t>. The PKI enables the ITS Station to guarantee that the messages are authentic and allows ITS Stations to distinguish between: a.) messages that are authentic and should be processed and b.) fake</w:t>
      </w:r>
      <w:r>
        <w:rPr>
          <w:rFonts w:asciiTheme="minorHAnsi" w:hAnsiTheme="minorHAnsi" w:cs="Times New Roman"/>
        </w:rPr>
        <w:t>, untrusted</w:t>
      </w:r>
      <w:r w:rsidRPr="009943E2">
        <w:rPr>
          <w:rFonts w:asciiTheme="minorHAnsi" w:hAnsiTheme="minorHAnsi" w:cs="Times New Roman"/>
        </w:rPr>
        <w:t xml:space="preserve"> messages that are to be ignored. In other words, the PKI supports the authentication of the messages and their integrity. If a malicious attacker changes a CAM message, the security solutions in place by the PKI, guarantees that an ITS station can check that the message has been tampered. </w:t>
      </w:r>
      <w:r w:rsidRPr="008D7498">
        <w:rPr>
          <w:rFonts w:asciiTheme="minorHAnsi" w:hAnsiTheme="minorHAnsi" w:cs="Times New Roman"/>
        </w:rPr>
        <w:t>In addition</w:t>
      </w:r>
      <w:r w:rsidRPr="009943E2">
        <w:rPr>
          <w:rFonts w:asciiTheme="minorHAnsi" w:hAnsiTheme="minorHAnsi" w:cs="Times New Roman"/>
        </w:rPr>
        <w:t xml:space="preserve"> to the security function of integrity, the authorisation ticket also serves as measure to conceal the identity of the vehicle and prevent tracking</w:t>
      </w:r>
      <w:r w:rsidRPr="009943E2">
        <w:rPr>
          <w:rStyle w:val="FootnoteReference"/>
          <w:rFonts w:asciiTheme="minorHAnsi" w:hAnsiTheme="minorHAnsi" w:cs="Times New Roman"/>
        </w:rPr>
        <w:footnoteReference w:id="46"/>
      </w:r>
      <w:r>
        <w:rPr>
          <w:rFonts w:asciiTheme="minorHAnsi" w:hAnsiTheme="minorHAnsi" w:cs="Times New Roman"/>
        </w:rPr>
        <w:t xml:space="preserve"> by design</w:t>
      </w:r>
      <w:r w:rsidRPr="009943E2">
        <w:rPr>
          <w:rFonts w:asciiTheme="minorHAnsi" w:hAnsiTheme="minorHAnsi" w:cs="Times New Roman"/>
        </w:rPr>
        <w:t>. The authorisation ticket ‘pseudonymises’</w:t>
      </w:r>
      <w:r w:rsidRPr="009943E2">
        <w:rPr>
          <w:rStyle w:val="FootnoteReference"/>
          <w:rFonts w:asciiTheme="minorHAnsi" w:hAnsiTheme="minorHAnsi" w:cs="Times New Roman"/>
        </w:rPr>
        <w:footnoteReference w:id="47"/>
      </w:r>
      <w:r w:rsidRPr="009943E2">
        <w:rPr>
          <w:rFonts w:asciiTheme="minorHAnsi" w:hAnsiTheme="minorHAnsi" w:cs="Times New Roman"/>
        </w:rPr>
        <w:t xml:space="preserve"> the vehicle or user.</w:t>
      </w:r>
    </w:p>
    <w:p w14:paraId="5B97C39F" w14:textId="77777777" w:rsidR="00C8630B" w:rsidRDefault="007C0DD3" w:rsidP="007C0DD3">
      <w:pPr>
        <w:jc w:val="both"/>
        <w:rPr>
          <w:rFonts w:asciiTheme="minorHAnsi" w:hAnsiTheme="minorHAnsi" w:cs="Times New Roman"/>
        </w:rPr>
      </w:pPr>
      <w:r w:rsidRPr="009943E2">
        <w:rPr>
          <w:rFonts w:asciiTheme="minorHAnsi" w:hAnsiTheme="minorHAnsi" w:cs="Times New Roman"/>
        </w:rPr>
        <w:t>The PKI is a governance structure that works according to principles laid down in a certificate policy and uses several security certificates to achieve its goal.</w:t>
      </w:r>
    </w:p>
    <w:p w14:paraId="68388AD1" w14:textId="77777777" w:rsidR="00C8630B" w:rsidRDefault="00C8630B">
      <w:pPr>
        <w:rPr>
          <w:rFonts w:asciiTheme="minorHAnsi" w:hAnsiTheme="minorHAnsi" w:cs="Times New Roman"/>
        </w:rPr>
      </w:pPr>
      <w:r>
        <w:rPr>
          <w:rFonts w:asciiTheme="minorHAnsi" w:hAnsiTheme="minorHAnsi" w:cs="Times New Roman"/>
        </w:rPr>
        <w:br w:type="page"/>
      </w:r>
    </w:p>
    <w:p w14:paraId="5C326EE2" w14:textId="77777777" w:rsidR="007C0DD3" w:rsidRPr="009943E2" w:rsidRDefault="007C0DD3" w:rsidP="007C0DD3">
      <w:pPr>
        <w:jc w:val="both"/>
        <w:rPr>
          <w:rFonts w:asciiTheme="minorHAnsi" w:hAnsiTheme="minorHAnsi" w:cs="Times New Roman"/>
          <w:b/>
          <w:sz w:val="20"/>
          <w:szCs w:val="20"/>
        </w:rPr>
      </w:pPr>
      <w:r w:rsidRPr="009943E2">
        <w:rPr>
          <w:rFonts w:asciiTheme="minorHAnsi" w:hAnsiTheme="minorHAnsi" w:cs="Times New Roman"/>
          <w:b/>
          <w:sz w:val="20"/>
          <w:szCs w:val="20"/>
        </w:rPr>
        <w:t xml:space="preserve">Figure </w:t>
      </w:r>
      <w:r w:rsidR="00C61724">
        <w:rPr>
          <w:rFonts w:asciiTheme="minorHAnsi" w:hAnsiTheme="minorHAnsi" w:cs="Times New Roman"/>
          <w:b/>
          <w:sz w:val="20"/>
          <w:szCs w:val="20"/>
        </w:rPr>
        <w:t>10</w:t>
      </w:r>
      <w:r w:rsidRPr="009943E2">
        <w:rPr>
          <w:rFonts w:asciiTheme="minorHAnsi" w:hAnsiTheme="minorHAnsi" w:cs="Times New Roman"/>
          <w:b/>
          <w:sz w:val="20"/>
          <w:szCs w:val="20"/>
        </w:rPr>
        <w:t>: Security PKI overview</w:t>
      </w:r>
    </w:p>
    <w:p w14:paraId="15D4B0B7" w14:textId="77777777" w:rsidR="007C0DD3" w:rsidRPr="009943E2" w:rsidRDefault="007C0DD3" w:rsidP="007C0DD3">
      <w:pPr>
        <w:jc w:val="both"/>
        <w:rPr>
          <w:rFonts w:asciiTheme="minorHAnsi" w:hAnsiTheme="minorHAnsi" w:cs="Times New Roman"/>
        </w:rPr>
      </w:pPr>
      <w:r w:rsidRPr="009943E2">
        <w:rPr>
          <w:rFonts w:ascii="Times New Roman" w:hAnsi="Times New Roman" w:cs="Times New Roman"/>
          <w:noProof/>
        </w:rPr>
        <w:drawing>
          <wp:inline distT="0" distB="0" distL="0" distR="0" wp14:anchorId="66BA2A1A" wp14:editId="0EEE0D47">
            <wp:extent cx="3811219" cy="2858415"/>
            <wp:effectExtent l="19050" t="19050" r="18415" b="184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03526" cy="3002645"/>
                    </a:xfrm>
                    <a:prstGeom prst="rect">
                      <a:avLst/>
                    </a:prstGeom>
                    <a:ln>
                      <a:solidFill>
                        <a:schemeClr val="accent1"/>
                      </a:solidFill>
                    </a:ln>
                  </pic:spPr>
                </pic:pic>
              </a:graphicData>
            </a:graphic>
          </wp:inline>
        </w:drawing>
      </w:r>
    </w:p>
    <w:p w14:paraId="1B8C2371" w14:textId="77777777" w:rsidR="007C0DD3" w:rsidRPr="009943E2" w:rsidRDefault="007C0DD3" w:rsidP="007C0DD3">
      <w:pPr>
        <w:jc w:val="both"/>
        <w:rPr>
          <w:rFonts w:asciiTheme="minorHAnsi" w:hAnsiTheme="minorHAnsi" w:cs="Times New Roman"/>
        </w:rPr>
      </w:pPr>
      <w:r w:rsidRPr="009943E2">
        <w:rPr>
          <w:rFonts w:asciiTheme="minorHAnsi" w:hAnsiTheme="minorHAnsi" w:cs="Times New Roman"/>
        </w:rPr>
        <w:t xml:space="preserve">The usage period of an authorisation ticket relates to the amount of time a vehicle can be identified through its certificate, hence tracked. It should be noted that a short period of tracking is </w:t>
      </w:r>
      <w:r>
        <w:rPr>
          <w:rFonts w:asciiTheme="minorHAnsi" w:hAnsiTheme="minorHAnsi" w:cs="Times New Roman"/>
        </w:rPr>
        <w:t xml:space="preserve">indeed </w:t>
      </w:r>
      <w:r w:rsidRPr="009943E2">
        <w:rPr>
          <w:rFonts w:asciiTheme="minorHAnsi" w:hAnsiTheme="minorHAnsi" w:cs="Times New Roman"/>
        </w:rPr>
        <w:t xml:space="preserve">desirable </w:t>
      </w:r>
      <w:r>
        <w:rPr>
          <w:rFonts w:asciiTheme="minorHAnsi" w:hAnsiTheme="minorHAnsi" w:cs="Times New Roman"/>
        </w:rPr>
        <w:t xml:space="preserve">and absolutely necessary </w:t>
      </w:r>
      <w:r w:rsidRPr="009943E2">
        <w:rPr>
          <w:rFonts w:asciiTheme="minorHAnsi" w:hAnsiTheme="minorHAnsi" w:cs="Times New Roman"/>
        </w:rPr>
        <w:t>for road safety purposes</w:t>
      </w:r>
      <w:r>
        <w:rPr>
          <w:rFonts w:asciiTheme="minorHAnsi" w:hAnsiTheme="minorHAnsi" w:cs="Times New Roman"/>
        </w:rPr>
        <w:t xml:space="preserve"> as an important C-ITS design component to enable the system and make applications work</w:t>
      </w:r>
      <w:r w:rsidRPr="009943E2">
        <w:rPr>
          <w:rFonts w:asciiTheme="minorHAnsi" w:hAnsiTheme="minorHAnsi" w:cs="Times New Roman"/>
        </w:rPr>
        <w:t xml:space="preserve">. The usage period has an impact on the consumption of authorisation tickets by vehicles, which again impacts on: a.) how often they need to be updated and b.) the design of the C-ITS-Station. In other words, there is a trade-off between the need to reduce the frequency of generation of </w:t>
      </w:r>
      <w:r>
        <w:rPr>
          <w:rFonts w:asciiTheme="minorHAnsi" w:hAnsiTheme="minorHAnsi" w:cs="Times New Roman"/>
        </w:rPr>
        <w:t>authorisation tickets</w:t>
      </w:r>
      <w:r w:rsidRPr="009943E2">
        <w:rPr>
          <w:rFonts w:asciiTheme="minorHAnsi" w:hAnsiTheme="minorHAnsi" w:cs="Times New Roman"/>
        </w:rPr>
        <w:t xml:space="preserve"> to minimize the storage and processing power in the C-ITS stations/PKI and the need to decrease the traceability of the C-ITS-Station.</w:t>
      </w:r>
    </w:p>
    <w:p w14:paraId="6A385A0C" w14:textId="77777777" w:rsidR="007C0DD3" w:rsidRPr="009943E2" w:rsidRDefault="00CA1F84" w:rsidP="007C0DD3">
      <w:pPr>
        <w:pStyle w:val="Heading3"/>
        <w:jc w:val="both"/>
      </w:pPr>
      <w:bookmarkStart w:id="59" w:name="_Toc482021243"/>
      <w:r>
        <w:t>A</w:t>
      </w:r>
      <w:r w:rsidR="007C0DD3" w:rsidRPr="009943E2">
        <w:t xml:space="preserve">.3.1) </w:t>
      </w:r>
      <w:r w:rsidR="007C0DD3" w:rsidRPr="009943E2">
        <w:tab/>
        <w:t>Authorisation tickets</w:t>
      </w:r>
      <w:bookmarkEnd w:id="59"/>
    </w:p>
    <w:p w14:paraId="0EE380D0" w14:textId="77777777" w:rsidR="002047C9" w:rsidRDefault="007C0DD3" w:rsidP="007C0DD3">
      <w:pPr>
        <w:jc w:val="both"/>
        <w:rPr>
          <w:rFonts w:asciiTheme="minorHAnsi" w:hAnsiTheme="minorHAnsi" w:cs="Times New Roman"/>
        </w:rPr>
      </w:pPr>
      <w:r w:rsidRPr="009943E2">
        <w:rPr>
          <w:rFonts w:asciiTheme="minorHAnsi" w:hAnsiTheme="minorHAnsi" w:cs="Times New Roman"/>
        </w:rPr>
        <w:t>The authorisation ticket is standardised in ETSI TS 103 097 ‘Intelligent Transport Systems (ITS); Security; Security Header and Certificate Formats’. It is also sometimes referred to as short-term certificate</w:t>
      </w:r>
      <w:r>
        <w:rPr>
          <w:rFonts w:asciiTheme="minorHAnsi" w:hAnsiTheme="minorHAnsi" w:cs="Times New Roman"/>
        </w:rPr>
        <w:t xml:space="preserve"> or pseudonym certificate</w:t>
      </w:r>
      <w:r w:rsidRPr="009943E2">
        <w:rPr>
          <w:rFonts w:asciiTheme="minorHAnsi" w:hAnsiTheme="minorHAnsi" w:cs="Times New Roman"/>
        </w:rPr>
        <w:t>.</w:t>
      </w:r>
      <w:r>
        <w:rPr>
          <w:rFonts w:asciiTheme="minorHAnsi" w:hAnsiTheme="minorHAnsi" w:cs="Times New Roman"/>
        </w:rPr>
        <w:t xml:space="preserve"> Authorisation tickets are public key certificates.</w:t>
      </w:r>
      <w:r w:rsidRPr="009943E2">
        <w:rPr>
          <w:rFonts w:asciiTheme="minorHAnsi" w:hAnsiTheme="minorHAnsi" w:cs="Times New Roman"/>
        </w:rPr>
        <w:t xml:space="preserve"> The authorisation ticket pseudonymises the vehicles’ identity, whilst at the same time showing that the user is recognised by the system and can be trusted. The authorisation tickets are changed in regular intervals to prevent the tracking of a vehicle. Since a short amount of trackability is necessary for road safety, each vehicle will use an authorisation ticket to sign CAMs and DENMs for a limited amount of time</w:t>
      </w:r>
      <w:r>
        <w:rPr>
          <w:rFonts w:asciiTheme="minorHAnsi" w:hAnsiTheme="minorHAnsi" w:cs="Times New Roman"/>
        </w:rPr>
        <w:t>, and change it afterwards</w:t>
      </w:r>
      <w:r w:rsidRPr="009943E2">
        <w:rPr>
          <w:rFonts w:asciiTheme="minorHAnsi" w:hAnsiTheme="minorHAnsi" w:cs="Times New Roman"/>
        </w:rPr>
        <w:t>. The exact usage time and how the certificates are changed is regulated by the security policy. The authorisation ticket can be compared to a mask that a C-ITS Station wears for a certain amount of time. It is issued by the authorisation authority</w:t>
      </w:r>
      <w:r>
        <w:rPr>
          <w:rFonts w:asciiTheme="minorHAnsi" w:hAnsiTheme="minorHAnsi" w:cs="Times New Roman"/>
        </w:rPr>
        <w:t>, which is an element of the PKI structure (compare with Figure 4)</w:t>
      </w:r>
      <w:r w:rsidRPr="009943E2">
        <w:rPr>
          <w:rFonts w:asciiTheme="minorHAnsi" w:hAnsiTheme="minorHAnsi" w:cs="Times New Roman"/>
        </w:rPr>
        <w:t>.</w:t>
      </w:r>
    </w:p>
    <w:p w14:paraId="48D1681B" w14:textId="77777777" w:rsidR="002047C9" w:rsidRDefault="002047C9">
      <w:pPr>
        <w:rPr>
          <w:rFonts w:asciiTheme="minorHAnsi" w:hAnsiTheme="minorHAnsi" w:cs="Times New Roman"/>
        </w:rPr>
      </w:pPr>
      <w:r>
        <w:rPr>
          <w:rFonts w:asciiTheme="minorHAnsi" w:hAnsiTheme="minorHAnsi" w:cs="Times New Roman"/>
        </w:rPr>
        <w:br w:type="page"/>
      </w:r>
    </w:p>
    <w:p w14:paraId="2493A4A9" w14:textId="77777777" w:rsidR="007C0DD3" w:rsidRPr="009943E2" w:rsidRDefault="007C0DD3" w:rsidP="007C0DD3">
      <w:pPr>
        <w:jc w:val="both"/>
        <w:rPr>
          <w:rFonts w:asciiTheme="minorHAnsi" w:hAnsiTheme="minorHAnsi"/>
          <w:b/>
          <w:sz w:val="20"/>
          <w:szCs w:val="20"/>
        </w:rPr>
      </w:pPr>
      <w:r w:rsidRPr="009943E2">
        <w:rPr>
          <w:rFonts w:asciiTheme="minorHAnsi" w:hAnsiTheme="minorHAnsi"/>
          <w:b/>
          <w:sz w:val="20"/>
          <w:szCs w:val="20"/>
        </w:rPr>
        <w:t xml:space="preserve">Figure </w:t>
      </w:r>
      <w:r w:rsidR="00C61724">
        <w:rPr>
          <w:rFonts w:asciiTheme="minorHAnsi" w:hAnsiTheme="minorHAnsi"/>
          <w:b/>
          <w:sz w:val="20"/>
          <w:szCs w:val="20"/>
        </w:rPr>
        <w:t>11</w:t>
      </w:r>
      <w:r w:rsidRPr="009943E2">
        <w:rPr>
          <w:rFonts w:asciiTheme="minorHAnsi" w:hAnsiTheme="minorHAnsi"/>
          <w:b/>
          <w:sz w:val="20"/>
          <w:szCs w:val="20"/>
        </w:rPr>
        <w:t>: Security PKI pseudonymisation using authorisation tickets</w:t>
      </w:r>
    </w:p>
    <w:p w14:paraId="4F209A7F" w14:textId="77777777" w:rsidR="007C0DD3" w:rsidRPr="009943E2" w:rsidRDefault="007C0DD3" w:rsidP="007C0DD3">
      <w:pPr>
        <w:jc w:val="both"/>
        <w:rPr>
          <w:rFonts w:asciiTheme="minorHAnsi" w:hAnsiTheme="minorHAnsi" w:cs="Times New Roman"/>
        </w:rPr>
      </w:pPr>
      <w:r w:rsidRPr="009943E2">
        <w:rPr>
          <w:rFonts w:ascii="Times New Roman" w:hAnsi="Times New Roman" w:cs="Times New Roman"/>
          <w:noProof/>
        </w:rPr>
        <w:drawing>
          <wp:inline distT="0" distB="0" distL="0" distR="0" wp14:anchorId="5D800A7F" wp14:editId="141FA2B3">
            <wp:extent cx="6020410" cy="31721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horisation Tickets - Chinese Masks.JPG"/>
                    <pic:cNvPicPr/>
                  </pic:nvPicPr>
                  <pic:blipFill>
                    <a:blip r:embed="rId15">
                      <a:extLst>
                        <a:ext uri="{28A0092B-C50C-407E-A947-70E740481C1C}">
                          <a14:useLocalDpi xmlns:a14="http://schemas.microsoft.com/office/drawing/2010/main" val="0"/>
                        </a:ext>
                      </a:extLst>
                    </a:blip>
                    <a:stretch>
                      <a:fillRect/>
                    </a:stretch>
                  </pic:blipFill>
                  <pic:spPr>
                    <a:xfrm>
                      <a:off x="0" y="0"/>
                      <a:ext cx="6025738" cy="3174937"/>
                    </a:xfrm>
                    <a:prstGeom prst="rect">
                      <a:avLst/>
                    </a:prstGeom>
                  </pic:spPr>
                </pic:pic>
              </a:graphicData>
            </a:graphic>
          </wp:inline>
        </w:drawing>
      </w:r>
    </w:p>
    <w:p w14:paraId="30D3CF55" w14:textId="77777777" w:rsidR="007C0DD3" w:rsidRPr="009943E2" w:rsidRDefault="00CA1F84" w:rsidP="007C0DD3">
      <w:pPr>
        <w:pStyle w:val="Heading3"/>
        <w:jc w:val="both"/>
      </w:pPr>
      <w:bookmarkStart w:id="60" w:name="_Toc482021244"/>
      <w:r>
        <w:t>A</w:t>
      </w:r>
      <w:r w:rsidR="007C0DD3" w:rsidRPr="009943E2">
        <w:t xml:space="preserve">.3.2) </w:t>
      </w:r>
      <w:r w:rsidR="007C0DD3" w:rsidRPr="009943E2">
        <w:tab/>
        <w:t>Enrolment certificates</w:t>
      </w:r>
      <w:bookmarkEnd w:id="60"/>
    </w:p>
    <w:p w14:paraId="48C5B783" w14:textId="77777777" w:rsidR="002047C9" w:rsidRDefault="007C0DD3" w:rsidP="007C0DD3">
      <w:pPr>
        <w:jc w:val="both"/>
        <w:rPr>
          <w:rFonts w:asciiTheme="minorHAnsi" w:hAnsiTheme="minorHAnsi" w:cs="Times New Roman"/>
        </w:rPr>
      </w:pPr>
      <w:r w:rsidRPr="009943E2">
        <w:rPr>
          <w:rFonts w:asciiTheme="minorHAnsi" w:hAnsiTheme="minorHAnsi" w:cs="Times New Roman"/>
        </w:rPr>
        <w:t>An authorisation ticket can only be issued to a vehicle that can prove that it is a part of the C-ITS system. That is achieved through the enrolment certificate. The enrolment certificate is also sometimes referred to as long-term certificate. The enrolment certificate makes sure that the user is not known to the authorisation authority. The authorisation authority and the enrolment authority have to be separate entities and trust each other.</w:t>
      </w:r>
    </w:p>
    <w:p w14:paraId="641DE8F1" w14:textId="77777777" w:rsidR="002047C9" w:rsidRDefault="002047C9">
      <w:pPr>
        <w:rPr>
          <w:rFonts w:asciiTheme="minorHAnsi" w:hAnsiTheme="minorHAnsi" w:cs="Times New Roman"/>
        </w:rPr>
      </w:pPr>
      <w:r>
        <w:rPr>
          <w:rFonts w:asciiTheme="minorHAnsi" w:hAnsiTheme="minorHAnsi" w:cs="Times New Roman"/>
        </w:rPr>
        <w:br w:type="page"/>
      </w:r>
    </w:p>
    <w:p w14:paraId="6A7E42E9" w14:textId="77777777" w:rsidR="007C0DD3" w:rsidRPr="009943E2" w:rsidRDefault="007C0DD3" w:rsidP="007C0DD3">
      <w:pPr>
        <w:jc w:val="both"/>
        <w:rPr>
          <w:b/>
          <w:sz w:val="20"/>
          <w:szCs w:val="20"/>
        </w:rPr>
      </w:pPr>
      <w:r w:rsidRPr="009943E2">
        <w:rPr>
          <w:b/>
          <w:sz w:val="20"/>
          <w:szCs w:val="20"/>
        </w:rPr>
        <w:t xml:space="preserve">Figure </w:t>
      </w:r>
      <w:r w:rsidR="00C61724">
        <w:rPr>
          <w:b/>
          <w:sz w:val="20"/>
          <w:szCs w:val="20"/>
        </w:rPr>
        <w:t>12</w:t>
      </w:r>
      <w:r w:rsidRPr="009943E2">
        <w:rPr>
          <w:b/>
          <w:sz w:val="20"/>
          <w:szCs w:val="20"/>
        </w:rPr>
        <w:t>: Security PKI relationship between the authorisation and the enrolment authorities</w:t>
      </w:r>
    </w:p>
    <w:p w14:paraId="08D9CAED" w14:textId="77777777" w:rsidR="007C0DD3" w:rsidRPr="009943E2" w:rsidRDefault="007C0DD3" w:rsidP="007C0DD3">
      <w:pPr>
        <w:jc w:val="both"/>
      </w:pPr>
      <w:r w:rsidRPr="009943E2">
        <w:rPr>
          <w:noProof/>
        </w:rPr>
        <w:drawing>
          <wp:inline distT="0" distB="0" distL="0" distR="0" wp14:anchorId="1CB16A79" wp14:editId="5D4E5555">
            <wp:extent cx="5943600" cy="35140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rolment Certificates - Chinese Masks.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514090"/>
                    </a:xfrm>
                    <a:prstGeom prst="rect">
                      <a:avLst/>
                    </a:prstGeom>
                  </pic:spPr>
                </pic:pic>
              </a:graphicData>
            </a:graphic>
          </wp:inline>
        </w:drawing>
      </w:r>
    </w:p>
    <w:p w14:paraId="264A9741" w14:textId="77777777" w:rsidR="007C0DD3" w:rsidRPr="009943E2" w:rsidRDefault="00CA1F84" w:rsidP="007C0DD3">
      <w:pPr>
        <w:pStyle w:val="Heading3"/>
        <w:jc w:val="both"/>
      </w:pPr>
      <w:bookmarkStart w:id="61" w:name="_Toc482021245"/>
      <w:r>
        <w:t>A</w:t>
      </w:r>
      <w:r w:rsidR="007C0DD3" w:rsidRPr="009943E2">
        <w:t xml:space="preserve">.3.3) </w:t>
      </w:r>
      <w:r w:rsidR="007C0DD3" w:rsidRPr="009943E2">
        <w:tab/>
        <w:t>The root certification authority</w:t>
      </w:r>
      <w:bookmarkEnd w:id="61"/>
    </w:p>
    <w:p w14:paraId="16995216" w14:textId="77777777" w:rsidR="002047C9" w:rsidRDefault="007C0DD3" w:rsidP="007C0DD3">
      <w:pPr>
        <w:jc w:val="both"/>
        <w:rPr>
          <w:rFonts w:asciiTheme="minorHAnsi" w:hAnsiTheme="minorHAnsi" w:cs="Times New Roman"/>
        </w:rPr>
      </w:pPr>
      <w:r w:rsidRPr="009943E2">
        <w:rPr>
          <w:rFonts w:asciiTheme="minorHAnsi" w:hAnsiTheme="minorHAnsi" w:cs="Times New Roman"/>
        </w:rPr>
        <w:t xml:space="preserve">The root certification authority establishes trust between the enrolment and the </w:t>
      </w:r>
      <w:r>
        <w:rPr>
          <w:rFonts w:asciiTheme="minorHAnsi" w:hAnsiTheme="minorHAnsi" w:cs="Times New Roman"/>
        </w:rPr>
        <w:t>authorisation</w:t>
      </w:r>
      <w:r w:rsidRPr="009943E2">
        <w:rPr>
          <w:rFonts w:asciiTheme="minorHAnsi" w:hAnsiTheme="minorHAnsi" w:cs="Times New Roman"/>
        </w:rPr>
        <w:t xml:space="preserve"> authorities and supervises them. A PKI can have one or more root certification authorities depending on the Certificat</w:t>
      </w:r>
      <w:r>
        <w:rPr>
          <w:rFonts w:asciiTheme="minorHAnsi" w:hAnsiTheme="minorHAnsi" w:cs="Times New Roman"/>
        </w:rPr>
        <w:t>e</w:t>
      </w:r>
      <w:r w:rsidRPr="009943E2">
        <w:rPr>
          <w:rFonts w:asciiTheme="minorHAnsi" w:hAnsiTheme="minorHAnsi" w:cs="Times New Roman"/>
        </w:rPr>
        <w:t xml:space="preserve"> Policy</w:t>
      </w:r>
      <w:r>
        <w:rPr>
          <w:rFonts w:asciiTheme="minorHAnsi" w:hAnsiTheme="minorHAnsi" w:cs="Times New Roman"/>
        </w:rPr>
        <w:t xml:space="preserve"> ("the rules of the PKI")</w:t>
      </w:r>
      <w:r w:rsidRPr="009943E2">
        <w:rPr>
          <w:rFonts w:asciiTheme="minorHAnsi" w:hAnsiTheme="minorHAnsi" w:cs="Times New Roman"/>
        </w:rPr>
        <w:t>, in case of several root certification authorities within a single PKI they all need to adhere to the same Certificat</w:t>
      </w:r>
      <w:r>
        <w:rPr>
          <w:rFonts w:asciiTheme="minorHAnsi" w:hAnsiTheme="minorHAnsi" w:cs="Times New Roman"/>
        </w:rPr>
        <w:t>e</w:t>
      </w:r>
      <w:r w:rsidRPr="009943E2">
        <w:rPr>
          <w:rFonts w:asciiTheme="minorHAnsi" w:hAnsiTheme="minorHAnsi" w:cs="Times New Roman"/>
        </w:rPr>
        <w:t xml:space="preserve"> Policy.</w:t>
      </w:r>
      <w:r>
        <w:rPr>
          <w:rFonts w:asciiTheme="minorHAnsi" w:hAnsiTheme="minorHAnsi" w:cs="Times New Roman"/>
        </w:rPr>
        <w:t xml:space="preserve"> In Europe a common certificate policy for all C-ITS stations is currently being drafted within the scope of the C-ITS Platform. </w:t>
      </w:r>
    </w:p>
    <w:p w14:paraId="12EED5AF" w14:textId="77777777" w:rsidR="002047C9" w:rsidRDefault="002047C9">
      <w:pPr>
        <w:rPr>
          <w:rFonts w:asciiTheme="minorHAnsi" w:hAnsiTheme="minorHAnsi" w:cs="Times New Roman"/>
        </w:rPr>
      </w:pPr>
      <w:r>
        <w:rPr>
          <w:rFonts w:asciiTheme="minorHAnsi" w:hAnsiTheme="minorHAnsi" w:cs="Times New Roman"/>
        </w:rPr>
        <w:br w:type="page"/>
      </w:r>
    </w:p>
    <w:p w14:paraId="6F885D2F" w14:textId="77777777" w:rsidR="007C0DD3" w:rsidRPr="009943E2" w:rsidRDefault="007C0DD3" w:rsidP="007C0DD3">
      <w:pPr>
        <w:jc w:val="both"/>
        <w:rPr>
          <w:b/>
          <w:sz w:val="20"/>
          <w:szCs w:val="20"/>
        </w:rPr>
      </w:pPr>
      <w:r w:rsidRPr="009943E2">
        <w:rPr>
          <w:b/>
          <w:sz w:val="20"/>
          <w:szCs w:val="20"/>
        </w:rPr>
        <w:t xml:space="preserve">Figure </w:t>
      </w:r>
      <w:r w:rsidR="00C61724">
        <w:rPr>
          <w:b/>
          <w:sz w:val="20"/>
          <w:szCs w:val="20"/>
        </w:rPr>
        <w:t>13</w:t>
      </w:r>
      <w:r w:rsidRPr="009943E2">
        <w:rPr>
          <w:b/>
          <w:sz w:val="20"/>
          <w:szCs w:val="20"/>
        </w:rPr>
        <w:t>: Security PKI –root certification authority</w:t>
      </w:r>
    </w:p>
    <w:p w14:paraId="5D6BC045" w14:textId="77777777" w:rsidR="007C0DD3" w:rsidRPr="009943E2" w:rsidRDefault="007C0DD3" w:rsidP="007C0DD3">
      <w:pPr>
        <w:jc w:val="both"/>
      </w:pPr>
      <w:r>
        <w:rPr>
          <w:noProof/>
        </w:rPr>
        <w:drawing>
          <wp:inline distT="0" distB="0" distL="0" distR="0" wp14:anchorId="212C929F" wp14:editId="46019116">
            <wp:extent cx="5943600" cy="308165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KI Overview - Chinese Masks.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081655"/>
                    </a:xfrm>
                    <a:prstGeom prst="rect">
                      <a:avLst/>
                    </a:prstGeom>
                  </pic:spPr>
                </pic:pic>
              </a:graphicData>
            </a:graphic>
          </wp:inline>
        </w:drawing>
      </w:r>
    </w:p>
    <w:p w14:paraId="09BBFC00" w14:textId="77777777" w:rsidR="007C0DD3" w:rsidRPr="004939E3" w:rsidRDefault="00CA1F84" w:rsidP="007C0DD3">
      <w:pPr>
        <w:pStyle w:val="Heading3"/>
        <w:jc w:val="both"/>
      </w:pPr>
      <w:bookmarkStart w:id="62" w:name="_Toc482021246"/>
      <w:r>
        <w:t>A</w:t>
      </w:r>
      <w:r w:rsidR="007C0DD3" w:rsidRPr="004939E3">
        <w:t xml:space="preserve">.3.4) </w:t>
      </w:r>
      <w:r w:rsidR="007C0DD3">
        <w:tab/>
      </w:r>
      <w:r w:rsidR="007C0DD3" w:rsidRPr="004939E3">
        <w:t>Revocation of trust</w:t>
      </w:r>
      <w:bookmarkEnd w:id="62"/>
    </w:p>
    <w:p w14:paraId="0BBF32D1" w14:textId="77777777" w:rsidR="007C0DD3" w:rsidRDefault="007C0DD3" w:rsidP="007C0DD3">
      <w:pPr>
        <w:jc w:val="both"/>
      </w:pPr>
      <w:r w:rsidRPr="004939E3">
        <w:t>The PKI also allows the so-called ‘revocation of trust’, which removes senders of unauthentic messages from the system by refusing the provision of new authorisation tickets (see below). The old authorisation tickets will simply expire. The choice of revocation through expiry has been made for privacy reasons as it eliminates the need for storing and publishing any linkage between pseudonyms and the real identity of a C-ITS Station. Revocation is key to maintaining the overall integrity of C-ITS and guarantees that C-ITS achieves its purpose. It also requires the identification of an offender, if necessary and is hence privacy sensitive.</w:t>
      </w:r>
    </w:p>
    <w:p w14:paraId="410D32D9" w14:textId="77777777" w:rsidR="007C0DD3" w:rsidRDefault="00CA1F84" w:rsidP="007C0DD3">
      <w:pPr>
        <w:pStyle w:val="Heading3"/>
        <w:jc w:val="both"/>
      </w:pPr>
      <w:bookmarkStart w:id="63" w:name="_Toc482021247"/>
      <w:r>
        <w:t>A</w:t>
      </w:r>
      <w:r w:rsidR="007C0DD3">
        <w:t xml:space="preserve">.3.5) </w:t>
      </w:r>
      <w:r w:rsidR="007C0DD3">
        <w:tab/>
        <w:t>Security and certificate policies</w:t>
      </w:r>
      <w:bookmarkEnd w:id="63"/>
    </w:p>
    <w:p w14:paraId="32648E24" w14:textId="77777777" w:rsidR="007C0DD3" w:rsidRDefault="007C0DD3" w:rsidP="007C0DD3">
      <w:pPr>
        <w:jc w:val="both"/>
      </w:pPr>
      <w:r>
        <w:t>The security policy for C-ITS defines the security framework for C-ITS, it identifies risks for C-ITS and outlines remedies, such as governance systems, such as the PKI introduced above, that are underpinned with technological solutions. The security policy addresses not only threats to personal data, also wider threats such as cyber security risks.</w:t>
      </w:r>
    </w:p>
    <w:p w14:paraId="56ADD6B7" w14:textId="77777777" w:rsidR="007C0DD3" w:rsidRDefault="007C0DD3" w:rsidP="007C0DD3">
      <w:pPr>
        <w:jc w:val="both"/>
      </w:pPr>
      <w:r>
        <w:t>The certificate policy defines what type of certificates C-ITS requires to address the risk of tracking. It looks at the governance of the certificates via the PKI and defines how certificates are distributed to ITS Stations, at what frequency authorisation tickets change, their validity and usage periods.</w:t>
      </w:r>
    </w:p>
    <w:p w14:paraId="661309F0" w14:textId="77777777" w:rsidR="007C0DD3" w:rsidRDefault="007C0DD3" w:rsidP="007C0DD3">
      <w:pPr>
        <w:jc w:val="both"/>
      </w:pPr>
      <w:r>
        <w:t xml:space="preserve">Both documents – the security and the certificate policy – are currently being drafted and finalised within the scope of the C-ITS Platform for the scope of Day 1 C-ITS services. Their establishment is </w:t>
      </w:r>
      <w:r w:rsidR="00AF0638">
        <w:t>s</w:t>
      </w:r>
      <w:r>
        <w:t>teered through the European Commission, as laid down in COM 2016/766</w:t>
      </w:r>
      <w:r>
        <w:rPr>
          <w:rStyle w:val="FootnoteReference"/>
        </w:rPr>
        <w:footnoteReference w:id="48"/>
      </w:r>
      <w:r>
        <w:t>.</w:t>
      </w:r>
    </w:p>
    <w:p w14:paraId="037125C4" w14:textId="77777777" w:rsidR="00C81A10" w:rsidRDefault="00C81A10" w:rsidP="007C64D0">
      <w:pPr>
        <w:pStyle w:val="Heading2"/>
      </w:pPr>
      <w:r>
        <w:t>A.4) Hypothetical C-ITS Applications</w:t>
      </w:r>
    </w:p>
    <w:p w14:paraId="26C2810F" w14:textId="77777777" w:rsidR="00C81A10" w:rsidRDefault="00C81A10" w:rsidP="00C81A10"/>
    <w:p w14:paraId="0EDDE06A" w14:textId="77777777" w:rsidR="00C81A10" w:rsidRDefault="00C81A10" w:rsidP="00C81A10">
      <w:r>
        <w:t xml:space="preserve">In order to clarify how data is processed in the context of C-ITS, hypothetical C-ITS specifications on existing ETSI documents  are illustrated below. Several scenarios are put in place in order to describe what data is sent, how often and how the messages are triggered. </w:t>
      </w:r>
    </w:p>
    <w:p w14:paraId="70F6EC51" w14:textId="77777777" w:rsidR="00C81A10" w:rsidRDefault="00C81A10" w:rsidP="00C81A10">
      <w:r>
        <w:t xml:space="preserve">Special attention has been paid to article 11 of the GDPR, which will impact the role of the data controller in a C-ITS scenario significantly. </w:t>
      </w:r>
    </w:p>
    <w:p w14:paraId="4BD4C6E7" w14:textId="77777777" w:rsidR="00C81A10" w:rsidRDefault="00C81A10" w:rsidP="00C81A10">
      <w:r w:rsidRPr="00EB0385">
        <w:t xml:space="preserve">Article 11 covers </w:t>
      </w:r>
      <w:r>
        <w:t xml:space="preserve">the </w:t>
      </w:r>
      <w:r w:rsidRPr="00EB0385">
        <w:t>processing</w:t>
      </w:r>
      <w:r>
        <w:t xml:space="preserve"> of personal data</w:t>
      </w:r>
      <w:r w:rsidRPr="00EB0385">
        <w:t xml:space="preserve"> that does not require the identification</w:t>
      </w:r>
      <w:r>
        <w:t xml:space="preserve"> of the data subject</w:t>
      </w:r>
      <w:r w:rsidRPr="00EB0385">
        <w:t xml:space="preserve">. In this case the controller processes personal data of data subjects that are not identifiable for the controller. </w:t>
      </w:r>
      <w:r>
        <w:t>To prevent a perversion of the spirit of the GDPR the controller is not required to gather further personal data to identify the data subject. Hence certain information obligations of the controller only apply, if the data subject reveals himself actively to the data controller.</w:t>
      </w:r>
    </w:p>
    <w:p w14:paraId="3CDF5FEA" w14:textId="77777777" w:rsidR="00C81A10" w:rsidRDefault="00C81A10" w:rsidP="00C81A10">
      <w:r>
        <w:t>The controller has to assure that the data subject is able to exercise his rights. In brief:</w:t>
      </w:r>
    </w:p>
    <w:p w14:paraId="606F5F3C" w14:textId="77777777" w:rsidR="00C81A10" w:rsidRDefault="00C81A10" w:rsidP="00C81A10">
      <w:r>
        <w:t xml:space="preserve">The controller has to make himself known to the data subject and inform of his responsibilities (Article 12) and provide information where personal data is collected, the purpose and legal basis of the collection, who will receive the data and the rights of the data subject (Article 13) or indeed the obligation to inform if no personal data is collected about an individual data subject (Article 14). The controller also has the obligation to inform the data subject on any actions taken on his request (rectification, erasure, restriction) (Article 19). </w:t>
      </w:r>
    </w:p>
    <w:p w14:paraId="2BA568B9" w14:textId="77777777" w:rsidR="00C81A10" w:rsidRDefault="00C81A10" w:rsidP="00C81A10">
      <w:r>
        <w:t>The data subject has a right to know which data is collected, including purpose, which category of data, etc. (Article 15) and to request rectification (Article 16) or erasure (Article 17) or restrict processing (Article 18), as well as taking his personal data with him, if technically feasible (Article 20).</w:t>
      </w:r>
    </w:p>
    <w:p w14:paraId="03AF5894" w14:textId="77777777" w:rsidR="00C81A10" w:rsidRDefault="00C81A10" w:rsidP="00C81A10">
      <w:r>
        <w:t>Article 11 stipulates that the controller has to inform the data subject on Articles 15-20, if requested by the data subject and shall not seek to actively identify the data subject to fulfil his information obligations.</w:t>
      </w:r>
    </w:p>
    <w:p w14:paraId="78E5D14C" w14:textId="77777777" w:rsidR="00C81A10" w:rsidRDefault="00C81A10" w:rsidP="00C81A10">
      <w:r>
        <w:t>Article 11 and C-ITS</w:t>
      </w:r>
    </w:p>
    <w:p w14:paraId="239B3EE8" w14:textId="77777777" w:rsidR="00C81A10" w:rsidRDefault="00C81A10" w:rsidP="00C81A10">
      <w:r>
        <w:t xml:space="preserve">In the case of the short-range communication used for the initial C-ITS deployment is a broadcast the controller is not able to identify the data subject, since the data subject (see Annex A.X for a description of the communication) enjoys his rights the controller has to make information available upon request from the data subject. In practice this would mean that the controller would make himself known to the data subject and be ready to respond to any information request from the data subject. In practice the controller would need to have information available on the purpose of processing, type of information, storage period and recipient. Since CAM messages will be deleted by the receiving ITS Station after processing issues such as rectification, request for erasure or portability are unlikely to apply or can be covered by informing the data subject that the personal information is not available anymore as it has been deleted after processing.  </w:t>
      </w:r>
    </w:p>
    <w:p w14:paraId="15C90C25" w14:textId="77777777" w:rsidR="00C81A10" w:rsidRDefault="00C81A10" w:rsidP="00C81A10">
      <w:pPr>
        <w:pStyle w:val="Heading3"/>
      </w:pPr>
      <w:r>
        <w:t>3.1.1) Scenario 1: Wrong way driving</w:t>
      </w:r>
    </w:p>
    <w:p w14:paraId="5CE3B451" w14:textId="77777777" w:rsidR="00C81A10" w:rsidRDefault="00C81A10" w:rsidP="00C81A10">
      <w:pPr>
        <w:jc w:val="both"/>
      </w:pPr>
      <w:r>
        <w:t>Wrong way driving, as described in standard ‘Longitudinal Collision Risk Warning (LCRW)’ (ETSI TS 101 539-3). The application would trigger a DENM warning of a high collision risk, in particular for vehicles 1 and 3. For our scenario we assume all vehicles travel at 100 km/h and a CAM is sent every 4 metres.</w:t>
      </w:r>
    </w:p>
    <w:p w14:paraId="26896F34" w14:textId="77777777" w:rsidR="00C81A10" w:rsidRPr="0082347A" w:rsidRDefault="00C81A10" w:rsidP="00C81A10">
      <w:pPr>
        <w:jc w:val="both"/>
        <w:rPr>
          <w:b/>
          <w:sz w:val="20"/>
          <w:szCs w:val="20"/>
        </w:rPr>
      </w:pPr>
      <w:r w:rsidRPr="0082347A">
        <w:rPr>
          <w:b/>
          <w:sz w:val="20"/>
          <w:szCs w:val="20"/>
        </w:rPr>
        <w:t>Figure 2: assumed wrong way driving scenario</w:t>
      </w:r>
    </w:p>
    <w:p w14:paraId="017BE753" w14:textId="77777777" w:rsidR="00C81A10" w:rsidRDefault="00C81A10" w:rsidP="00C81A10">
      <w:pPr>
        <w:jc w:val="center"/>
      </w:pPr>
      <w:r>
        <w:rPr>
          <w:noProof/>
        </w:rPr>
        <mc:AlternateContent>
          <mc:Choice Requires="wps">
            <w:drawing>
              <wp:anchor distT="45720" distB="45720" distL="114300" distR="114300" simplePos="0" relativeHeight="251740160" behindDoc="0" locked="0" layoutInCell="1" allowOverlap="1" wp14:anchorId="4527E317" wp14:editId="263FCAFD">
                <wp:simplePos x="0" y="0"/>
                <wp:positionH relativeFrom="column">
                  <wp:posOffset>2514600</wp:posOffset>
                </wp:positionH>
                <wp:positionV relativeFrom="paragraph">
                  <wp:posOffset>170815</wp:posOffset>
                </wp:positionV>
                <wp:extent cx="381000" cy="30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04800"/>
                        </a:xfrm>
                        <a:prstGeom prst="rect">
                          <a:avLst/>
                        </a:prstGeom>
                        <a:noFill/>
                        <a:ln w="9525">
                          <a:noFill/>
                          <a:miter lim="800000"/>
                          <a:headEnd/>
                          <a:tailEnd/>
                        </a:ln>
                      </wps:spPr>
                      <wps:txbx>
                        <w:txbxContent>
                          <w:p w14:paraId="5775B775" w14:textId="77777777" w:rsidR="00985BBA" w:rsidRPr="006F16B5" w:rsidRDefault="00985BBA" w:rsidP="00C81A10">
                            <w:pPr>
                              <w:rPr>
                                <w:b/>
                                <w:lang w:val="de-AT"/>
                              </w:rPr>
                            </w:pPr>
                            <w:r>
                              <w:rPr>
                                <w:b/>
                                <w:lang w:val="de-AT"/>
                              </w:rPr>
                              <w:t>2</w:t>
                            </w:r>
                            <w:r w:rsidRPr="006F16B5">
                              <w:rPr>
                                <w:b/>
                                <w:noProof/>
                              </w:rPr>
                              <w:drawing>
                                <wp:inline distT="0" distB="0" distL="0" distR="0" wp14:anchorId="289C0995" wp14:editId="05286988">
                                  <wp:extent cx="189230" cy="151384"/>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98pt;margin-top:13.45pt;width:30pt;height:24pt;z-index:251740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" filled="f" stroked="f">
                <v:textbox>
                  <w:txbxContent>
                    <w:p w14:paraId="5775B775" w14:textId="77777777" w:rsidR="00985BBA" w:rsidRPr="006F16B5" w:rsidRDefault="00985BBA" w:rsidP="00C81A10">
                      <w:pPr>
                        <w:rPr>
                          <w:b/>
                          <w:lang w:val="de-AT"/>
                        </w:rPr>
                      </w:pPr>
                      <w:r>
                        <w:rPr>
                          <w:b/>
                          <w:lang w:val="de-AT"/>
                        </w:rPr>
                        <w:t>2</w:t>
                      </w:r>
                      <w:r w:rsidRPr="006F16B5">
                        <w:rPr>
                          <w:b/>
                          <w:noProof/>
                        </w:rPr>
                        <w:drawing>
                          <wp:inline distT="0" distB="0" distL="0" distR="0" wp14:anchorId="289C0995" wp14:editId="05286988">
                            <wp:extent cx="189230" cy="151384"/>
                            <wp:effectExtent l="0" t="0" r="0" b="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41184" behindDoc="0" locked="0" layoutInCell="1" allowOverlap="1" wp14:anchorId="785B1962" wp14:editId="59E9BDC2">
                <wp:simplePos x="0" y="0"/>
                <wp:positionH relativeFrom="column">
                  <wp:posOffset>1304925</wp:posOffset>
                </wp:positionH>
                <wp:positionV relativeFrom="paragraph">
                  <wp:posOffset>475615</wp:posOffset>
                </wp:positionV>
                <wp:extent cx="381000" cy="3048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04800"/>
                        </a:xfrm>
                        <a:prstGeom prst="rect">
                          <a:avLst/>
                        </a:prstGeom>
                        <a:noFill/>
                        <a:ln w="9525">
                          <a:noFill/>
                          <a:miter lim="800000"/>
                          <a:headEnd/>
                          <a:tailEnd/>
                        </a:ln>
                      </wps:spPr>
                      <wps:txbx>
                        <w:txbxContent>
                          <w:p w14:paraId="162B7424" w14:textId="77777777" w:rsidR="00985BBA" w:rsidRPr="006F16B5" w:rsidRDefault="00985BBA" w:rsidP="00C81A10">
                            <w:pPr>
                              <w:rPr>
                                <w:b/>
                              </w:rPr>
                            </w:pPr>
                            <w:r w:rsidRPr="006F16B5">
                              <w:rPr>
                                <w:b/>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02.75pt;margin-top:37.45pt;width:30pt;height:24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" filled="f" stroked="f">
                <v:textbox>
                  <w:txbxContent>
                    <w:p w14:paraId="162B7424" w14:textId="77777777" w:rsidR="00985BBA" w:rsidRPr="006F16B5" w:rsidRDefault="00985BBA" w:rsidP="00C81A10">
                      <w:pPr>
                        <w:rPr>
                          <w:b/>
                        </w:rPr>
                      </w:pPr>
                      <w:r w:rsidRPr="006F16B5">
                        <w:rPr>
                          <w:b/>
                        </w:rPr>
                        <w:t>1</w:t>
                      </w:r>
                    </w:p>
                  </w:txbxContent>
                </v:textbox>
              </v:shape>
            </w:pict>
          </mc:Fallback>
        </mc:AlternateContent>
      </w:r>
      <w:r>
        <w:rPr>
          <w:noProof/>
        </w:rPr>
        <mc:AlternateContent>
          <mc:Choice Requires="wps">
            <w:drawing>
              <wp:anchor distT="45720" distB="45720" distL="114300" distR="114300" simplePos="0" relativeHeight="251742208" behindDoc="0" locked="0" layoutInCell="1" allowOverlap="1" wp14:anchorId="7721B0BC" wp14:editId="628626C3">
                <wp:simplePos x="0" y="0"/>
                <wp:positionH relativeFrom="column">
                  <wp:posOffset>4495800</wp:posOffset>
                </wp:positionH>
                <wp:positionV relativeFrom="paragraph">
                  <wp:posOffset>437515</wp:posOffset>
                </wp:positionV>
                <wp:extent cx="381000" cy="3048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04800"/>
                        </a:xfrm>
                        <a:prstGeom prst="rect">
                          <a:avLst/>
                        </a:prstGeom>
                        <a:noFill/>
                        <a:ln w="9525">
                          <a:noFill/>
                          <a:miter lim="800000"/>
                          <a:headEnd/>
                          <a:tailEnd/>
                        </a:ln>
                      </wps:spPr>
                      <wps:txbx>
                        <w:txbxContent>
                          <w:p w14:paraId="2ABBD19A" w14:textId="77777777" w:rsidR="00985BBA" w:rsidRPr="006F16B5" w:rsidRDefault="00985BBA" w:rsidP="00C81A10">
                            <w:pPr>
                              <w:rPr>
                                <w:b/>
                                <w:lang w:val="de-AT"/>
                              </w:rPr>
                            </w:pPr>
                            <w:r>
                              <w:rPr>
                                <w:b/>
                                <w:lang w:val="de-AT"/>
                              </w:rPr>
                              <w:t>3</w:t>
                            </w:r>
                            <w:r w:rsidRPr="006F16B5">
                              <w:rPr>
                                <w:b/>
                                <w:noProof/>
                              </w:rPr>
                              <w:drawing>
                                <wp:inline distT="0" distB="0" distL="0" distR="0" wp14:anchorId="7A65360F" wp14:editId="17D7CB5F">
                                  <wp:extent cx="189230" cy="151384"/>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54pt;margin-top:34.45pt;width:30pt;height:24pt;z-index:251742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" filled="f" stroked="f">
                <v:textbox>
                  <w:txbxContent>
                    <w:p w14:paraId="2ABBD19A" w14:textId="77777777" w:rsidR="00985BBA" w:rsidRPr="006F16B5" w:rsidRDefault="00985BBA" w:rsidP="00C81A10">
                      <w:pPr>
                        <w:rPr>
                          <w:b/>
                          <w:lang w:val="de-AT"/>
                        </w:rPr>
                      </w:pPr>
                      <w:r>
                        <w:rPr>
                          <w:b/>
                          <w:lang w:val="de-AT"/>
                        </w:rPr>
                        <w:t>3</w:t>
                      </w:r>
                      <w:r w:rsidRPr="006F16B5">
                        <w:rPr>
                          <w:b/>
                          <w:noProof/>
                        </w:rPr>
                        <w:drawing>
                          <wp:inline distT="0" distB="0" distL="0" distR="0" wp14:anchorId="7A65360F" wp14:editId="17D7CB5F">
                            <wp:extent cx="189230" cy="151384"/>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v:textbox>
              </v:shape>
            </w:pict>
          </mc:Fallback>
        </mc:AlternateContent>
      </w:r>
      <w:r>
        <w:rPr>
          <w:noProof/>
        </w:rPr>
        <w:drawing>
          <wp:inline distT="0" distB="0" distL="0" distR="0" wp14:anchorId="4F89FA74" wp14:editId="7B5A1864">
            <wp:extent cx="4819650" cy="977738"/>
            <wp:effectExtent l="0" t="0" r="635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rong way driving warning 2 - ETSI Ts 101 539-3.JPG"/>
                    <pic:cNvPicPr/>
                  </pic:nvPicPr>
                  <pic:blipFill>
                    <a:blip r:embed="rId20">
                      <a:extLst>
                        <a:ext uri="{28A0092B-C50C-407E-A947-70E740481C1C}">
                          <a14:useLocalDpi xmlns:a14="http://schemas.microsoft.com/office/drawing/2010/main" val="0"/>
                        </a:ext>
                      </a:extLst>
                    </a:blip>
                    <a:stretch>
                      <a:fillRect/>
                    </a:stretch>
                  </pic:blipFill>
                  <pic:spPr>
                    <a:xfrm>
                      <a:off x="0" y="0"/>
                      <a:ext cx="4819650" cy="977738"/>
                    </a:xfrm>
                    <a:prstGeom prst="rect">
                      <a:avLst/>
                    </a:prstGeom>
                  </pic:spPr>
                </pic:pic>
              </a:graphicData>
            </a:graphic>
          </wp:inline>
        </w:drawing>
      </w:r>
    </w:p>
    <w:p w14:paraId="09660EEE" w14:textId="77777777" w:rsidR="00C81A10" w:rsidRDefault="00C81A10" w:rsidP="00C81A10">
      <w:pPr>
        <w:jc w:val="both"/>
      </w:pPr>
      <w:r>
        <w:t>In this case all three vehicles could trigger the DENM. For our scenario vehicle 1 triggers the DENM.</w:t>
      </w:r>
    </w:p>
    <w:p w14:paraId="2B5787A5" w14:textId="77777777" w:rsidR="00C81A10" w:rsidRDefault="00C81A10" w:rsidP="00C81A10">
      <w:pPr>
        <w:jc w:val="both"/>
      </w:pPr>
      <w:r>
        <w:t>The CAM is used in this scenario. The CAM sends the position of the vehicle; its length and width, speed, acceleration, curvature, the time and other information (see Annex 2.3 for a detailed description). In our scenario vehicle 1 is able to predict a potential impact with vehicle 3 in 5.4 seconds using the CAM it receives from vehicle 3.</w:t>
      </w:r>
    </w:p>
    <w:p w14:paraId="57FB9959" w14:textId="77777777" w:rsidR="00C81A10" w:rsidRDefault="00C81A10" w:rsidP="00C81A10">
      <w:pPr>
        <w:jc w:val="both"/>
      </w:pPr>
      <w:r>
        <w:t>How would the DENM be triggered? Vehicle 1 receives CAM from vehicles 2 and 3, matches those with its own position on its in-vehicle map and realises it is located on a dual carriageway driving the wrong direction. Vehicle 1 would a.) trigger a DENM warning others, whilst at the same time calculating measures to avoid an impact with vehicles 3 (or vehicle 2, whose CAM vehicle 1 also receives, in case of a driving manoeuvre).</w:t>
      </w:r>
    </w:p>
    <w:p w14:paraId="6A36C9B4" w14:textId="77777777" w:rsidR="00C81A10" w:rsidRDefault="00C81A10" w:rsidP="00C81A10">
      <w:pPr>
        <w:jc w:val="both"/>
      </w:pPr>
      <w:r>
        <w:t>A vehicle is equipped with a range of in-vehicle sensors it uses for low speed environments. An in-vehicle long-range radar has a range of around 120 m and is the longest ranging in-vehicle sensor. At a speed of around 100 km/h a vehicle travels 28 m/second, meaning relying on its long range radar a vehicle is able to detect a stationary vehicle around 4.3 seconds or 120 m before a potential impact. In a high-speed environment at vehicles oncoming vehicles at 100 km/h reduces itself to 2.1 seconds, which becomes critical.</w:t>
      </w:r>
    </w:p>
    <w:p w14:paraId="52E4E2CB" w14:textId="77777777" w:rsidR="00C81A10" w:rsidRDefault="00C81A10" w:rsidP="00C81A10">
      <w:pPr>
        <w:jc w:val="both"/>
      </w:pPr>
      <w:r>
        <w:t>A CAM has a minimum range of around 300 metres, depending on conditions it may range up to 500 m. In a high speed scenario of two oncoming vehicles at 100 km/h a CAM leave a minimum of 5.4 seconds to react. Even in the high-speed scenario an emergency break would still be possible: both cars could come to a standstill in the same lane without an impact.</w:t>
      </w:r>
    </w:p>
    <w:p w14:paraId="31DD6EDF" w14:textId="77777777" w:rsidR="00C81A10" w:rsidRDefault="00C81A10" w:rsidP="00C81A10">
      <w:pPr>
        <w:jc w:val="both"/>
      </w:pPr>
      <w:r>
        <w:t>Article 11 considerations: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w:t>
      </w:r>
    </w:p>
    <w:p w14:paraId="16F334C9" w14:textId="77777777" w:rsidR="00C81A10" w:rsidRDefault="00C81A10" w:rsidP="00C81A10">
      <w:pPr>
        <w:pStyle w:val="Heading3"/>
      </w:pPr>
      <w:r>
        <w:t>3.1.2) Scenario 2: Cooperative collision risk warning + curve</w:t>
      </w:r>
    </w:p>
    <w:p w14:paraId="0B3CB959" w14:textId="77777777" w:rsidR="00C81A10" w:rsidRDefault="00C81A10" w:rsidP="00C81A10">
      <w:r>
        <w:t>Cooperate collision risk warning, similar scenarios are described in the ‘Basic Set of Applications’ (ETSI TR 102 638). The assumed speed of both vehicles is 100 km/h, the assumed range of the CAM 300 m.</w:t>
      </w:r>
    </w:p>
    <w:p w14:paraId="339F32E5" w14:textId="77777777" w:rsidR="00C81A10" w:rsidRPr="009C71AE" w:rsidRDefault="00C81A10" w:rsidP="00C81A10">
      <w:pPr>
        <w:rPr>
          <w:b/>
          <w:sz w:val="20"/>
          <w:szCs w:val="20"/>
        </w:rPr>
      </w:pPr>
      <w:r>
        <w:rPr>
          <w:b/>
          <w:sz w:val="20"/>
          <w:szCs w:val="20"/>
        </w:rPr>
        <w:t>Figure 3</w:t>
      </w:r>
      <w:r w:rsidRPr="009C71AE">
        <w:rPr>
          <w:b/>
          <w:sz w:val="20"/>
          <w:szCs w:val="20"/>
        </w:rPr>
        <w:t>: cooperate collision warning with a vehicle losing control behind a curve</w:t>
      </w:r>
    </w:p>
    <w:p w14:paraId="7D70516E" w14:textId="77777777" w:rsidR="00C81A10" w:rsidRDefault="00C81A10" w:rsidP="00C81A10">
      <w:pPr>
        <w:jc w:val="center"/>
      </w:pPr>
      <w:r w:rsidRPr="00B0324B">
        <w:rPr>
          <w:noProof/>
        </w:rPr>
        <mc:AlternateContent>
          <mc:Choice Requires="wpg">
            <w:drawing>
              <wp:anchor distT="0" distB="0" distL="114300" distR="114300" simplePos="0" relativeHeight="251745280" behindDoc="0" locked="0" layoutInCell="1" allowOverlap="1" wp14:anchorId="4A66B5E1" wp14:editId="615C54D3">
                <wp:simplePos x="0" y="0"/>
                <wp:positionH relativeFrom="column">
                  <wp:posOffset>2790825</wp:posOffset>
                </wp:positionH>
                <wp:positionV relativeFrom="paragraph">
                  <wp:posOffset>1762125</wp:posOffset>
                </wp:positionV>
                <wp:extent cx="330854" cy="650875"/>
                <wp:effectExtent l="57150" t="0" r="50165" b="0"/>
                <wp:wrapNone/>
                <wp:docPr id="12" name="Group 32"/>
                <wp:cNvGraphicFramePr/>
                <a:graphic xmlns:a="http://schemas.openxmlformats.org/drawingml/2006/main">
                  <a:graphicData uri="http://schemas.microsoft.com/office/word/2010/wordprocessingGroup">
                    <wpg:wgp>
                      <wpg:cNvGrpSpPr/>
                      <wpg:grpSpPr>
                        <a:xfrm rot="1947153">
                          <a:off x="0" y="0"/>
                          <a:ext cx="330854" cy="650875"/>
                          <a:chOff x="0" y="0"/>
                          <a:chExt cx="330854" cy="650875"/>
                        </a:xfrm>
                      </wpg:grpSpPr>
                      <wps:wsp>
                        <wps:cNvPr id="13"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5"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6"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065CF25D" id="Group 32" o:spid="_x0000_s1026" style="position:absolute;margin-left:219.75pt;margin-top:138.75pt;width:26.05pt;height:51.25pt;rotation:2126810fd;z-index:251745280"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99+b8A&#10;AADbAAAADwAAAGRycy9kb3ducmV2LnhtbERPTYvCMBC9C/6HMII3TV1hkWoUEWXFhQW7suehGdti&#10;M4lNrPXfmwXB2zze5yxWnalFS42vLCuYjBMQxLnVFRcKTr+70QyED8gaa8uk4EEeVst+b4Gptnc+&#10;UpuFQsQQ9ikqKENwqZQ+L8mgH1tHHLmzbQyGCJtC6gbvMdzU8iNJPqXBimNDiY42JeWX7GYU5HT6&#10;+24zd3ts8cvpw+b6U/mDUsNBt56DCNSFt/jl3us4fwr/v8QD5PI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35vwAAANsAAAAPAAAAAAAAAAAAAAAAAJgCAABkcnMvZG93bnJl&#10;di54bWxQSwUGAAAAAAQABAD1AAAAhA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GmLr4A&#10;AADbAAAADwAAAGRycy9kb3ducmV2LnhtbERPTWvCQBC9F/wPywi91Y0Wq0RXEUXoNaneh90xCWZn&#10;Q3bU+O+7hYK3ebzPWW8H36o79bEJbGA6yUAR2+Aargycfo4fS1BRkB22gcnAkyJsN6O3NeYuPLig&#10;eymVSiEcczRQi3S51tHW5DFOQkecuEvoPUqCfaVdj48U7ls9y7Iv7bHh1FBjR/ua7LW8eQP704LO&#10;9mql8WUx/ZRD0Z13gzHv42G3AiU0yEv87/52af4c/n5JB+jN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ABpi6+AAAA2wAAAA8AAAAAAAAAAAAAAAAAmAIAAGRycy9kb3ducmV2&#10;LnhtbFBLBQYAAAAABAAEAPUAAACDAw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h4tMAA&#10;AADbAAAADwAAAGRycy9kb3ducmV2LnhtbERPTWvCQBC9C/0PyxR6001UxKZupAhiL0KNhV6HzJjE&#10;ZmdDdtX033eFgrd5vM9ZrQfbqiv3vnFiIJ0koFhKR41UBr6O2/ESlA8ohK0TNvDLHtb502iFGbmb&#10;HPhahErFEPEZGqhD6DKtfVmzRT9xHUvkTq63GCLsK0093mK4bfU0SRbaYiOxocaONzWXP8XFGuDl&#10;7JPmxXd4dZRSUpz3u3ZOxrw8D+9voAIP4SH+d39QnL+A+y/xAJ3/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Eh4tMAAAADbAAAADwAAAAAAAAAAAAAAAACYAgAAZHJzL2Rvd25y&#10;ZXYueG1sUEsFBgAAAAAEAAQA9QAAAIU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Pr>
          <w:noProof/>
        </w:rPr>
        <mc:AlternateContent>
          <mc:Choice Requires="wps">
            <w:drawing>
              <wp:anchor distT="45720" distB="45720" distL="114300" distR="114300" simplePos="0" relativeHeight="251744256" behindDoc="0" locked="0" layoutInCell="1" allowOverlap="1" wp14:anchorId="2E2F058F" wp14:editId="5CF50FCC">
                <wp:simplePos x="0" y="0"/>
                <wp:positionH relativeFrom="column">
                  <wp:posOffset>1323975</wp:posOffset>
                </wp:positionH>
                <wp:positionV relativeFrom="paragraph">
                  <wp:posOffset>721995</wp:posOffset>
                </wp:positionV>
                <wp:extent cx="381000" cy="304800"/>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04800"/>
                        </a:xfrm>
                        <a:prstGeom prst="rect">
                          <a:avLst/>
                        </a:prstGeom>
                        <a:noFill/>
                        <a:ln w="9525">
                          <a:noFill/>
                          <a:miter lim="800000"/>
                          <a:headEnd/>
                          <a:tailEnd/>
                        </a:ln>
                      </wps:spPr>
                      <wps:txbx>
                        <w:txbxContent>
                          <w:p w14:paraId="7035F931" w14:textId="77777777" w:rsidR="00985BBA" w:rsidRPr="006F16B5" w:rsidRDefault="00985BBA" w:rsidP="00C81A10">
                            <w:pPr>
                              <w:rPr>
                                <w:b/>
                                <w:lang w:val="de-AT"/>
                              </w:rPr>
                            </w:pPr>
                            <w:r>
                              <w:rPr>
                                <w:b/>
                                <w:lang w:val="de-AT"/>
                              </w:rPr>
                              <w:t>2</w:t>
                            </w:r>
                            <w:r w:rsidRPr="006F16B5">
                              <w:rPr>
                                <w:b/>
                                <w:noProof/>
                              </w:rPr>
                              <w:drawing>
                                <wp:inline distT="0" distB="0" distL="0" distR="0" wp14:anchorId="4CA1C0F8" wp14:editId="7474D28A">
                                  <wp:extent cx="189230" cy="151384"/>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104.25pt;margin-top:56.85pt;width:30pt;height:24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" filled="f" stroked="f">
                <v:textbox>
                  <w:txbxContent>
                    <w:p w14:paraId="7035F931" w14:textId="77777777" w:rsidR="00985BBA" w:rsidRPr="006F16B5" w:rsidRDefault="00985BBA" w:rsidP="00C81A10">
                      <w:pPr>
                        <w:rPr>
                          <w:b/>
                          <w:lang w:val="de-AT"/>
                        </w:rPr>
                      </w:pPr>
                      <w:r>
                        <w:rPr>
                          <w:b/>
                          <w:lang w:val="de-AT"/>
                        </w:rPr>
                        <w:t>2</w:t>
                      </w:r>
                      <w:r w:rsidRPr="006F16B5">
                        <w:rPr>
                          <w:b/>
                          <w:noProof/>
                        </w:rPr>
                        <w:drawing>
                          <wp:inline distT="0" distB="0" distL="0" distR="0" wp14:anchorId="4CA1C0F8" wp14:editId="7474D28A">
                            <wp:extent cx="189230" cy="151384"/>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230" cy="151384"/>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43232" behindDoc="0" locked="0" layoutInCell="1" allowOverlap="1" wp14:anchorId="406BDE93" wp14:editId="0546829A">
                <wp:simplePos x="0" y="0"/>
                <wp:positionH relativeFrom="column">
                  <wp:posOffset>3257550</wp:posOffset>
                </wp:positionH>
                <wp:positionV relativeFrom="paragraph">
                  <wp:posOffset>2074545</wp:posOffset>
                </wp:positionV>
                <wp:extent cx="381000" cy="304800"/>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04800"/>
                        </a:xfrm>
                        <a:prstGeom prst="rect">
                          <a:avLst/>
                        </a:prstGeom>
                        <a:noFill/>
                        <a:ln w="9525">
                          <a:noFill/>
                          <a:miter lim="800000"/>
                          <a:headEnd/>
                          <a:tailEnd/>
                        </a:ln>
                      </wps:spPr>
                      <wps:txbx>
                        <w:txbxContent>
                          <w:p w14:paraId="2EDF1D40" w14:textId="77777777" w:rsidR="00985BBA" w:rsidRPr="006F16B5" w:rsidRDefault="00985BBA" w:rsidP="00C81A10">
                            <w:pPr>
                              <w:rPr>
                                <w:b/>
                              </w:rPr>
                            </w:pPr>
                            <w:r w:rsidRPr="006F16B5">
                              <w:rPr>
                                <w:b/>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256.5pt;margin-top:163.35pt;width:30pt;height:24pt;z-index:251743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" filled="f" stroked="f">
                <v:textbox>
                  <w:txbxContent>
                    <w:p w14:paraId="2EDF1D40" w14:textId="77777777" w:rsidR="00985BBA" w:rsidRPr="006F16B5" w:rsidRDefault="00985BBA" w:rsidP="00C81A10">
                      <w:pPr>
                        <w:rPr>
                          <w:b/>
                        </w:rPr>
                      </w:pPr>
                      <w:r w:rsidRPr="006F16B5">
                        <w:rPr>
                          <w:b/>
                        </w:rPr>
                        <w:t>1</w:t>
                      </w:r>
                    </w:p>
                  </w:txbxContent>
                </v:textbox>
              </v:shape>
            </w:pict>
          </mc:Fallback>
        </mc:AlternateContent>
      </w:r>
      <w:r>
        <w:rPr>
          <w:noProof/>
        </w:rPr>
        <w:drawing>
          <wp:inline distT="0" distB="0" distL="0" distR="0" wp14:anchorId="7D0CEF36" wp14:editId="7441DD54">
            <wp:extent cx="4343400" cy="287782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op Collision Warning.JPG"/>
                    <pic:cNvPicPr/>
                  </pic:nvPicPr>
                  <pic:blipFill>
                    <a:blip r:embed="rId21">
                      <a:extLst>
                        <a:ext uri="{28A0092B-C50C-407E-A947-70E740481C1C}">
                          <a14:useLocalDpi xmlns:a14="http://schemas.microsoft.com/office/drawing/2010/main" val="0"/>
                        </a:ext>
                      </a:extLst>
                    </a:blip>
                    <a:stretch>
                      <a:fillRect/>
                    </a:stretch>
                  </pic:blipFill>
                  <pic:spPr>
                    <a:xfrm>
                      <a:off x="0" y="0"/>
                      <a:ext cx="4356027" cy="2886186"/>
                    </a:xfrm>
                    <a:prstGeom prst="rect">
                      <a:avLst/>
                    </a:prstGeom>
                  </pic:spPr>
                </pic:pic>
              </a:graphicData>
            </a:graphic>
          </wp:inline>
        </w:drawing>
      </w:r>
    </w:p>
    <w:p w14:paraId="58F0EBC9" w14:textId="77777777" w:rsidR="00C81A10" w:rsidRDefault="00C81A10" w:rsidP="00C81A10">
      <w:r>
        <w:t>In this scenario no DENM is triggered. The CAM that vehicle 1 sends make vehicle 2 aware it has to expect a vehicle behind a curve that left its lane. Vehicle 2 processes the position, speed, curvature, direction and dimensions of vehicle 1 and identifies a collision risk.</w:t>
      </w:r>
    </w:p>
    <w:p w14:paraId="2D925D8E" w14:textId="77777777" w:rsidR="00C81A10" w:rsidRDefault="00C81A10" w:rsidP="00C81A10">
      <w:r>
        <w:t xml:space="preserve">For vehicle 2 vehicle 1 is out of line of sight and hence not visible for the long range radar. Here the frequency of the CAM plays a key role. Vehicle 2 broadcasts a CAM every 4 metres. Vehicle 2 would be able to trace the trajectory of vehicle 1 and recognise that vehicle 1 has left its lane, even without vehicle 1 being in sight. If the trigger distance of the CAM is longer than 4 metres or significantly longer than a road lane is wide vehicle 2 will experience problems detecting vehicle 1 leaving its lane. </w:t>
      </w:r>
    </w:p>
    <w:p w14:paraId="631BDAC3" w14:textId="77777777" w:rsidR="00C81A10" w:rsidRDefault="00C81A10" w:rsidP="00C81A10">
      <w:pPr>
        <w:jc w:val="both"/>
      </w:pPr>
      <w:r>
        <w:t>Article 11 considerations: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w:t>
      </w:r>
    </w:p>
    <w:p w14:paraId="3EA4644D" w14:textId="77777777" w:rsidR="00C81A10" w:rsidRDefault="00C81A10" w:rsidP="00C81A10">
      <w:pPr>
        <w:pStyle w:val="Heading3"/>
      </w:pPr>
      <w:r>
        <w:t>3.1.3) Scenario 3: Intersection safety – cooperative awareness</w:t>
      </w:r>
    </w:p>
    <w:p w14:paraId="43A8A24F" w14:textId="77777777" w:rsidR="00C81A10" w:rsidRPr="009C71AE" w:rsidRDefault="00C81A10" w:rsidP="00C81A10">
      <w:pPr>
        <w:rPr>
          <w:b/>
          <w:sz w:val="20"/>
          <w:szCs w:val="20"/>
        </w:rPr>
      </w:pPr>
      <w:r w:rsidRPr="009C71AE">
        <w:rPr>
          <w:b/>
          <w:sz w:val="20"/>
          <w:szCs w:val="20"/>
        </w:rPr>
        <w:t xml:space="preserve">Figure </w:t>
      </w:r>
      <w:r>
        <w:rPr>
          <w:b/>
          <w:sz w:val="20"/>
          <w:szCs w:val="20"/>
        </w:rPr>
        <w:t>4</w:t>
      </w:r>
      <w:r w:rsidRPr="009C71AE">
        <w:rPr>
          <w:b/>
          <w:sz w:val="20"/>
          <w:szCs w:val="20"/>
        </w:rPr>
        <w:t xml:space="preserve">: cooperate </w:t>
      </w:r>
      <w:r>
        <w:rPr>
          <w:b/>
          <w:sz w:val="20"/>
          <w:szCs w:val="20"/>
        </w:rPr>
        <w:t>awareness</w:t>
      </w:r>
      <w:r w:rsidRPr="009C71AE">
        <w:rPr>
          <w:b/>
          <w:sz w:val="20"/>
          <w:szCs w:val="20"/>
        </w:rPr>
        <w:t xml:space="preserve"> </w:t>
      </w:r>
      <w:r>
        <w:rPr>
          <w:b/>
          <w:sz w:val="20"/>
          <w:szCs w:val="20"/>
        </w:rPr>
        <w:t>– creating awareness beyond line of sight</w:t>
      </w:r>
    </w:p>
    <w:p w14:paraId="37677D5A" w14:textId="77777777" w:rsidR="00C81A10" w:rsidRDefault="00C81A10" w:rsidP="00C81A10"/>
    <w:p w14:paraId="1840B892" w14:textId="77777777" w:rsidR="00C81A10" w:rsidRDefault="00C81A10" w:rsidP="00C81A10">
      <w:r w:rsidRPr="00B0324B">
        <w:rPr>
          <w:noProof/>
        </w:rPr>
        <mc:AlternateContent>
          <mc:Choice Requires="wpg">
            <w:drawing>
              <wp:anchor distT="0" distB="0" distL="114300" distR="114300" simplePos="0" relativeHeight="251753472" behindDoc="0" locked="0" layoutInCell="1" allowOverlap="1" wp14:anchorId="1DD4E351" wp14:editId="0B216163">
                <wp:simplePos x="0" y="0"/>
                <wp:positionH relativeFrom="column">
                  <wp:posOffset>4724400</wp:posOffset>
                </wp:positionH>
                <wp:positionV relativeFrom="paragraph">
                  <wp:posOffset>-4445</wp:posOffset>
                </wp:positionV>
                <wp:extent cx="330835" cy="650875"/>
                <wp:effectExtent l="0" t="0" r="0" b="0"/>
                <wp:wrapNone/>
                <wp:docPr id="19" name="Group 32"/>
                <wp:cNvGraphicFramePr/>
                <a:graphic xmlns:a="http://schemas.openxmlformats.org/drawingml/2006/main">
                  <a:graphicData uri="http://schemas.microsoft.com/office/word/2010/wordprocessingGroup">
                    <wpg:wgp>
                      <wpg:cNvGrpSpPr/>
                      <wpg:grpSpPr>
                        <a:xfrm>
                          <a:off x="0" y="0"/>
                          <a:ext cx="330835" cy="650875"/>
                          <a:chOff x="0" y="0"/>
                          <a:chExt cx="330854" cy="650875"/>
                        </a:xfrm>
                      </wpg:grpSpPr>
                      <wps:wsp>
                        <wps:cNvPr id="20"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1"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2"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43BF8C07" id="Group 32" o:spid="_x0000_s1026" style="position:absolute;margin-left:372pt;margin-top:-.35pt;width:26.05pt;height:51.25pt;z-index:251753472"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EpM8AA&#10;AADbAAAADwAAAGRycy9kb3ducmV2LnhtbERPz2vCMBS+C/sfwhN201QPQ7pGGTJxdCBYy86P5q0t&#10;a16yJrb1vzcHwePH9zvbTaYTA/W+taxgtUxAEFdWt1wrKC+HxQaED8gaO8uk4EYedtuXWYaptiOf&#10;aShCLWII+xQVNCG4VEpfNWTQL60jjtyv7Q2GCPta6h7HGG46uU6SN2mw5djQoKN9Q9VfcTUKKip/&#10;vofCXW+feHQ63/+fWp8r9TqfPt5BBJrCU/xwf2kF67g+fok/QG7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EEpM8AAAADbAAAADwAAAAAAAAAAAAAAAACYAgAAZHJzL2Rvd25y&#10;ZXYueG1sUEsFBgAAAAAEAAQA9QAAAIUDA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ZqkMAA&#10;AADbAAAADwAAAGRycy9kb3ducmV2LnhtbESPQWvCQBSE7wX/w/IEb3UThVaiq4hS8JpU74/dZxLM&#10;vg3Zp6b/3i0Uehxm5htmsxt9px40xDawgXyegSK2wbVcGzh/f72vQEVBdtgFJgM/FGG3nbxtsHDh&#10;ySU9KqlVgnAs0EAj0hdaR9uQxzgPPXHyrmHwKEkOtXYDPhPcd3qRZR/aY8tpocGeDg3ZW3X3Bg7n&#10;T7rYm5XWV2W+lGPZX/ajMbPpuF+DEhrlP/zXPjkDixx+v6QfoL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VZqkMAAAADbAAAADwAAAAAAAAAAAAAAAACYAgAAZHJzL2Rvd25y&#10;ZXYueG1sUEsFBgAAAAAEAAQA9QAAAIU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0CsIA&#10;AADbAAAADwAAAGRycy9kb3ducmV2LnhtbESPQWvCQBSE7wX/w/KE3urGVIpGVxFB2kvBRsHrI++Z&#10;RLNvQ3ar6b/vCoLHYWa+YRar3jbqyp2vnRgYjxJQLIWjWkoDh/32bQrKBxTCxgkb+GMPq+XgZYEZ&#10;uZv88DUPpYoQ8RkaqEJoM619UbFFP3ItS/ROrrMYouxKTR3eItw2Ok2SD22xlrhQYcubiotL/msN&#10;8PR9R5P8GGaOxpTk5+/PZkLGvA779RxU4D48w4/2FxlIU7h/iT9A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H7QKwgAAANsAAAAPAAAAAAAAAAAAAAAAAJgCAABkcnMvZG93&#10;bnJldi54bWxQSwUGAAAAAAQABAD1AAAAhwM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0400" behindDoc="0" locked="0" layoutInCell="1" allowOverlap="1" wp14:anchorId="1AA1C6F8" wp14:editId="4B5ACDD1">
                <wp:simplePos x="0" y="0"/>
                <wp:positionH relativeFrom="column">
                  <wp:posOffset>2943225</wp:posOffset>
                </wp:positionH>
                <wp:positionV relativeFrom="paragraph">
                  <wp:posOffset>852805</wp:posOffset>
                </wp:positionV>
                <wp:extent cx="330835" cy="650875"/>
                <wp:effectExtent l="57150" t="0" r="50165" b="0"/>
                <wp:wrapNone/>
                <wp:docPr id="23" name="Group 32"/>
                <wp:cNvGraphicFramePr/>
                <a:graphic xmlns:a="http://schemas.openxmlformats.org/drawingml/2006/main">
                  <a:graphicData uri="http://schemas.microsoft.com/office/word/2010/wordprocessingGroup">
                    <wpg:wgp>
                      <wpg:cNvGrpSpPr/>
                      <wpg:grpSpPr>
                        <a:xfrm rot="1947153">
                          <a:off x="0" y="0"/>
                          <a:ext cx="330835" cy="650875"/>
                          <a:chOff x="0" y="0"/>
                          <a:chExt cx="330854" cy="650875"/>
                        </a:xfrm>
                      </wpg:grpSpPr>
                      <wps:wsp>
                        <wps:cNvPr id="24"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5"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6"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3A402C39" id="Group 32" o:spid="_x0000_s1026" style="position:absolute;margin-left:231.75pt;margin-top:67.15pt;width:26.05pt;height:51.25pt;rotation:2126810fd;z-index:251750400"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ovMMIA&#10;AADbAAAADwAAAGRycy9kb3ducmV2LnhtbESPQYvCMBSE7wv+h/CEva2pIrJUo4goioKwVTw/mmdb&#10;bF5iE2v99xthYY/DzHzDzBadqUVLja8sKxgOEhDEudUVFwrOp83XNwgfkDXWlknBizws5r2PGaba&#10;PvmH2iwUIkLYp6igDMGlUvq8JIN+YB1x9K62MRiibAqpG3xGuKnlKEkm0mDFcaFER6uS8lv2MApy&#10;Ol8ObeYerzVund6v7sfK75X67HfLKYhAXfgP/7V3WsFoDO8v8Q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i8wwgAAANsAAAAPAAAAAAAAAAAAAAAAAJgCAABkcnMvZG93&#10;bnJldi54bWxQSwUGAAAAAAQABAD1AAAAhw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1sk8AA&#10;AADbAAAADwAAAGRycy9kb3ducmV2LnhtbESPQWvCQBSE7wX/w/IEb3Wj0irRVUQRek2q98fuMwlm&#10;34bsU+O/7xYKPQ4z8w2z2Q2+VQ/qYxPYwGyagSK2wTVcGTh/n95XoKIgO2wDk4EXRdhtR28bzF14&#10;ckGPUiqVIBxzNFCLdLnW0dbkMU5DR5y8a+g9SpJ9pV2PzwT3rZ5n2af22HBaqLGjQ032Vt69gcN5&#10;SRd7s9L4spgt5Fh0l/1gzGQ87NeghAb5D/+1v5yB+Qf8fkk/QG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m1sk8AAAADbAAAADwAAAAAAAAAAAAAAAACYAgAAZHJzL2Rvd25y&#10;ZXYueG1sUEsFBgAAAAAEAAQA9QAAAIU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yCcIA&#10;AADbAAAADwAAAGRycy9kb3ducmV2LnhtbESPX2vCQBDE3wv9DscWfKsX/yAaPaUURF+ENgq+Ltk1&#10;ieb2Qu7U+O09odDHYWZ+wyxWna3VjVtfOTEw6CegWHJHlRQGDvv15xSUDyiEtRM28GAPq+X72wJT&#10;cnf55VsWChUh4lM0UIbQpFr7vGSLvu8aluidXGsxRNkWmlq8R7it9TBJJtpiJXGhxIa/S84v2dUa&#10;4Onoh8bZMcwcDSjJzrtNPSZjeh/d1xxU4C78h//aWzIwnMDrS/wBe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JLIJwgAAANsAAAAPAAAAAAAAAAAAAAAAAJgCAABkcnMvZG93&#10;bnJldi54bWxQSwUGAAAAAAQABAD1AAAAhwM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2448" behindDoc="0" locked="0" layoutInCell="1" allowOverlap="1" wp14:anchorId="7596ADD4" wp14:editId="3097953A">
                <wp:simplePos x="0" y="0"/>
                <wp:positionH relativeFrom="column">
                  <wp:posOffset>1847850</wp:posOffset>
                </wp:positionH>
                <wp:positionV relativeFrom="paragraph">
                  <wp:posOffset>576580</wp:posOffset>
                </wp:positionV>
                <wp:extent cx="330835" cy="650875"/>
                <wp:effectExtent l="0" t="0" r="0" b="0"/>
                <wp:wrapNone/>
                <wp:docPr id="27" name="Group 32"/>
                <wp:cNvGraphicFramePr/>
                <a:graphic xmlns:a="http://schemas.openxmlformats.org/drawingml/2006/main">
                  <a:graphicData uri="http://schemas.microsoft.com/office/word/2010/wordprocessingGroup">
                    <wpg:wgp>
                      <wpg:cNvGrpSpPr/>
                      <wpg:grpSpPr>
                        <a:xfrm rot="10800000">
                          <a:off x="0" y="0"/>
                          <a:ext cx="330835" cy="650875"/>
                          <a:chOff x="0" y="0"/>
                          <a:chExt cx="330854" cy="650875"/>
                        </a:xfrm>
                      </wpg:grpSpPr>
                      <wps:wsp>
                        <wps:cNvPr id="28"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9"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30"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7F748683" id="Group 32" o:spid="_x0000_s1026" style="position:absolute;margin-left:145.5pt;margin-top:45.4pt;width:26.05pt;height:51.25pt;rotation:180;z-index:251752448"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lNcAA&#10;AADbAAAADwAAAGRycy9kb3ducmV2LnhtbERPz2vCMBS+C/sfwhN201QPQ7pGGTJxdCBYy86P5q0t&#10;a16yJrb1vzcHwePH9zvbTaYTA/W+taxgtUxAEFdWt1wrKC+HxQaED8gaO8uk4EYedtuXWYaptiOf&#10;aShCLWII+xQVNCG4VEpfNWTQL60jjtyv7Q2GCPta6h7HGG46uU6SN2mw5djQoKN9Q9VfcTUKKip/&#10;vofCXW+feHQ63/+fWp8r9TqfPt5BBJrCU/xwf2kF6zg2fok/QG7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clNcAAAADbAAAADwAAAAAAAAAAAAAAAACYAgAAZHJzL2Rvd25y&#10;ZXYueG1sUEsFBgAAAAAEAAQA9QAAAIUDA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BmlsAA&#10;AADbAAAADwAAAGRycy9kb3ducmV2LnhtbESPQWvCQBSE7wX/w/IEb3WjQqvRVUQRek2q98fuMwlm&#10;34bsU+O/7xYKPQ4z8w2z2Q2+VQ/qYxPYwGyagSK2wTVcGTh/n96XoKIgO2wDk4EXRdhtR28bzF14&#10;ckGPUiqVIBxzNFCLdLnW0dbkMU5DR5y8a+g9SpJ9pV2PzwT3rZ5n2Yf22HBaqLGjQ032Vt69gcP5&#10;ky72ZqXxZTFbyLHoLvvBmMl42K9BCQ3yH/5rfzkD8xX8fkk/QG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yBmlsAAAADbAAAADwAAAAAAAAAAAAAAAACYAgAAZHJzL2Rvd25y&#10;ZXYueG1sUEsFBgAAAAAEAAQA9QAAAIU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gZO8AA&#10;AADbAAAADwAAAGRycy9kb3ducmV2LnhtbERPTWvCQBC9F/oflin0VjdqKBrdBBHEXgptWvA6ZMYk&#10;bXY2ZFcT/717KPT4eN/bYrKduvLgWycG5rMEFEvlqJXawPfX4WUFygcUws4JG7ixhyJ/fNhiRm6U&#10;T76WoVYxRHyGBpoQ+kxrXzVs0c9czxK5sxsshgiHWtOAYwy3nV4kyau22EpsaLDnfcPVb3mxBni1&#10;/KC0PIW1ozkl5c/7sUvJmOenabcBFXgK/+I/9xsZWMb18Uv8ATq/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1gZO8AAAADbAAAADwAAAAAAAAAAAAAAAACYAgAAZHJzL2Rvd25y&#10;ZXYueG1sUEsFBgAAAAAEAAQA9QAAAIU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1424" behindDoc="0" locked="0" layoutInCell="1" allowOverlap="1" wp14:anchorId="4244AB9C" wp14:editId="5F785BD5">
                <wp:simplePos x="0" y="0"/>
                <wp:positionH relativeFrom="column">
                  <wp:posOffset>800100</wp:posOffset>
                </wp:positionH>
                <wp:positionV relativeFrom="paragraph">
                  <wp:posOffset>195580</wp:posOffset>
                </wp:positionV>
                <wp:extent cx="330835" cy="650875"/>
                <wp:effectExtent l="57150" t="0" r="50165" b="0"/>
                <wp:wrapNone/>
                <wp:docPr id="31" name="Group 32"/>
                <wp:cNvGraphicFramePr/>
                <a:graphic xmlns:a="http://schemas.openxmlformats.org/drawingml/2006/main">
                  <a:graphicData uri="http://schemas.microsoft.com/office/word/2010/wordprocessingGroup">
                    <wpg:wgp>
                      <wpg:cNvGrpSpPr/>
                      <wpg:grpSpPr>
                        <a:xfrm rot="9161891">
                          <a:off x="0" y="0"/>
                          <a:ext cx="330835" cy="650875"/>
                          <a:chOff x="0" y="0"/>
                          <a:chExt cx="330854" cy="650875"/>
                        </a:xfrm>
                      </wpg:grpSpPr>
                      <wps:wsp>
                        <wps:cNvPr id="224"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25"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26"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63DEBB6C" id="Group 32" o:spid="_x0000_s1026" style="position:absolute;margin-left:63pt;margin-top:15.4pt;width:26.05pt;height:51.25pt;rotation:10007228fd;z-index:251751424"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9S4cMA&#10;AADcAAAADwAAAGRycy9kb3ducmV2LnhtbESPQWvCQBSE7wX/w/IEb3VjKFKiq4goFoVCo3h+ZJ9J&#10;MPt2za4x/nu3UOhxmJlvmPmyN43oqPW1ZQWTcQKCuLC65lLB6bh9/wThA7LGxjIpeJKH5WLwNsdM&#10;2wf/UJeHUkQI+wwVVCG4TEpfVGTQj60jjt7FtgZDlG0pdYuPCDeNTJNkKg3WHBcqdLSuqLjmd6Og&#10;oNP50OXu/tzgzun9+vZd+71So2G/moEI1If/8F/7SytI0w/4PROP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9S4cMAAADcAAAADwAAAAAAAAAAAAAAAACYAgAAZHJzL2Rv&#10;d25yZXYueG1sUEsFBgAAAAAEAAQA9QAAAIgDA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t4bcEA&#10;AADcAAAADwAAAGRycy9kb3ducmV2LnhtbESPQWvCQBSE74X+h+UVeqsbU7QluopYBK+Jen/sPpNg&#10;9m3Ivmr8926h4HGYmW+Y5Xr0nbrSENvABqaTDBSxDa7l2sDxsPv4BhUF2WEXmAzcKcJ69fqyxMKF&#10;G5d0raRWCcKxQAONSF9oHW1DHuMk9MTJO4fBoyQ51NoNeEtw3+k8y+baY8tpocGetg3ZS/XrDWyP&#10;X3SyFyutr8rpp/yU/WkzGvP+Nm4WoIRGeYb/23tnIM9n8HcmHQG9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reG3BAAAA3AAAAA8AAAAAAAAAAAAAAAAAmAIAAGRycy9kb3du&#10;cmV2LnhtbFBLBQYAAAAABAAEAPUAAACGAw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hgccMA&#10;AADcAAAADwAAAGRycy9kb3ducmV2LnhtbESPQWvCQBSE7wX/w/IEb3VjFLGpq4hQ9FLQtNDrI+81&#10;iWbfhuxW4793C4LHYWa+YZbr3jbqwp2vnRiYjBNQLIWjWkoD318frwtQPqAQNk7YwI09rFeDlyVm&#10;5K5y5EseShUh4jM0UIXQZlr7omKLfuxaluj9us5iiLIrNXV4jXDb6DRJ5tpiLXGhwpa3FRfn/M8a&#10;4MX0QLP8J7w5mlCSnz53zYyMGQ37zTuowH14hh/tPRlI0zn8n4lHQK/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hgccMAAADcAAAADwAAAAAAAAAAAAAAAACYAgAAZHJzL2Rv&#10;d25yZXYueG1sUEsFBgAAAAAEAAQA9QAAAIg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Pr>
          <w:noProof/>
        </w:rPr>
        <mc:AlternateContent>
          <mc:Choice Requires="wps">
            <w:drawing>
              <wp:anchor distT="45720" distB="45720" distL="114300" distR="114300" simplePos="0" relativeHeight="251748352" behindDoc="0" locked="0" layoutInCell="1" allowOverlap="1" wp14:anchorId="2767E441" wp14:editId="57AC5E57">
                <wp:simplePos x="0" y="0"/>
                <wp:positionH relativeFrom="leftMargin">
                  <wp:posOffset>4248150</wp:posOffset>
                </wp:positionH>
                <wp:positionV relativeFrom="paragraph">
                  <wp:posOffset>1767205</wp:posOffset>
                </wp:positionV>
                <wp:extent cx="361950" cy="276225"/>
                <wp:effectExtent l="0" t="0" r="0" b="0"/>
                <wp:wrapNone/>
                <wp:docPr id="2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noFill/>
                        <a:ln w="9525">
                          <a:noFill/>
                          <a:miter lim="800000"/>
                          <a:headEnd/>
                          <a:tailEnd/>
                        </a:ln>
                      </wps:spPr>
                      <wps:txbx>
                        <w:txbxContent>
                          <w:p w14:paraId="6BF39FCC" w14:textId="77777777" w:rsidR="00985BBA" w:rsidRPr="00081B7A" w:rsidRDefault="00985BBA" w:rsidP="00C81A10">
                            <w:pPr>
                              <w:rPr>
                                <w:b/>
                                <w:lang w:val="de-AT"/>
                              </w:rPr>
                            </w:pPr>
                            <w:r>
                              <w:rPr>
                                <w:b/>
                                <w:lang w:val="de-AT"/>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34.5pt;margin-top:139.15pt;width:28.5pt;height:21.75pt;z-index:251748352;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" filled="f" stroked="f">
                <v:textbox>
                  <w:txbxContent>
                    <w:p w14:paraId="6BF39FCC" w14:textId="77777777" w:rsidR="00985BBA" w:rsidRPr="00081B7A" w:rsidRDefault="00985BBA" w:rsidP="00C81A10">
                      <w:pPr>
                        <w:rPr>
                          <w:b/>
                          <w:lang w:val="de-AT"/>
                        </w:rPr>
                      </w:pPr>
                      <w:r>
                        <w:rPr>
                          <w:b/>
                          <w:lang w:val="de-AT"/>
                        </w:rPr>
                        <w:t>3</w:t>
                      </w:r>
                    </w:p>
                  </w:txbxContent>
                </v:textbox>
                <w10:wrap anchorx="margin"/>
              </v:shape>
            </w:pict>
          </mc:Fallback>
        </mc:AlternateContent>
      </w:r>
      <w:r>
        <w:rPr>
          <w:noProof/>
        </w:rPr>
        <mc:AlternateContent>
          <mc:Choice Requires="wps">
            <w:drawing>
              <wp:anchor distT="45720" distB="45720" distL="114300" distR="114300" simplePos="0" relativeHeight="251749376" behindDoc="0" locked="0" layoutInCell="1" allowOverlap="1" wp14:anchorId="0AAC0973" wp14:editId="04F32C17">
                <wp:simplePos x="0" y="0"/>
                <wp:positionH relativeFrom="leftMargin">
                  <wp:posOffset>6257925</wp:posOffset>
                </wp:positionH>
                <wp:positionV relativeFrom="paragraph">
                  <wp:posOffset>157480</wp:posOffset>
                </wp:positionV>
                <wp:extent cx="361950" cy="276225"/>
                <wp:effectExtent l="0" t="0" r="0" b="0"/>
                <wp:wrapNone/>
                <wp:docPr id="2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noFill/>
                        <a:ln w="9525">
                          <a:noFill/>
                          <a:miter lim="800000"/>
                          <a:headEnd/>
                          <a:tailEnd/>
                        </a:ln>
                      </wps:spPr>
                      <wps:txbx>
                        <w:txbxContent>
                          <w:p w14:paraId="2F74E4B5" w14:textId="77777777" w:rsidR="00985BBA" w:rsidRPr="00081B7A" w:rsidRDefault="00985BBA" w:rsidP="00C81A10">
                            <w:pPr>
                              <w:rPr>
                                <w:b/>
                                <w:lang w:val="de-AT"/>
                              </w:rPr>
                            </w:pPr>
                            <w:r>
                              <w:rPr>
                                <w:b/>
                                <w:lang w:val="de-AT"/>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492.75pt;margin-top:12.4pt;width:28.5pt;height:21.75pt;z-index:25174937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" filled="f" stroked="f">
                <v:textbox>
                  <w:txbxContent>
                    <w:p w14:paraId="2F74E4B5" w14:textId="77777777" w:rsidR="00985BBA" w:rsidRPr="00081B7A" w:rsidRDefault="00985BBA" w:rsidP="00C81A10">
                      <w:pPr>
                        <w:rPr>
                          <w:b/>
                          <w:lang w:val="de-AT"/>
                        </w:rPr>
                      </w:pPr>
                      <w:r>
                        <w:rPr>
                          <w:b/>
                          <w:lang w:val="de-AT"/>
                        </w:rPr>
                        <w:t>4</w:t>
                      </w:r>
                    </w:p>
                  </w:txbxContent>
                </v:textbox>
                <w10:wrap anchorx="margin"/>
              </v:shape>
            </w:pict>
          </mc:Fallback>
        </mc:AlternateContent>
      </w:r>
      <w:r>
        <w:rPr>
          <w:noProof/>
        </w:rPr>
        <mc:AlternateContent>
          <mc:Choice Requires="wps">
            <w:drawing>
              <wp:anchor distT="45720" distB="45720" distL="114300" distR="114300" simplePos="0" relativeHeight="251747328" behindDoc="0" locked="0" layoutInCell="1" allowOverlap="1" wp14:anchorId="7FEF2161" wp14:editId="13E07AD4">
                <wp:simplePos x="0" y="0"/>
                <wp:positionH relativeFrom="leftMargin">
                  <wp:posOffset>2143125</wp:posOffset>
                </wp:positionH>
                <wp:positionV relativeFrom="paragraph">
                  <wp:posOffset>757555</wp:posOffset>
                </wp:positionV>
                <wp:extent cx="361950" cy="276225"/>
                <wp:effectExtent l="0" t="0" r="0" b="0"/>
                <wp:wrapNone/>
                <wp:docPr id="2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noFill/>
                        <a:ln w="9525">
                          <a:noFill/>
                          <a:miter lim="800000"/>
                          <a:headEnd/>
                          <a:tailEnd/>
                        </a:ln>
                      </wps:spPr>
                      <wps:txbx>
                        <w:txbxContent>
                          <w:p w14:paraId="10B4A92C" w14:textId="77777777" w:rsidR="00985BBA" w:rsidRPr="00081B7A" w:rsidRDefault="00985BBA" w:rsidP="00C81A10">
                            <w:pPr>
                              <w:rPr>
                                <w:b/>
                                <w:lang w:val="de-AT"/>
                              </w:rPr>
                            </w:pPr>
                            <w:r w:rsidRPr="00081B7A">
                              <w:rPr>
                                <w:b/>
                                <w:lang w:val="de-AT"/>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68.75pt;margin-top:59.65pt;width:28.5pt;height:21.75pt;z-index:25174732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" filled="f" stroked="f">
                <v:textbox>
                  <w:txbxContent>
                    <w:p w14:paraId="10B4A92C" w14:textId="77777777" w:rsidR="00985BBA" w:rsidRPr="00081B7A" w:rsidRDefault="00985BBA" w:rsidP="00C81A10">
                      <w:pPr>
                        <w:rPr>
                          <w:b/>
                          <w:lang w:val="de-AT"/>
                        </w:rPr>
                      </w:pPr>
                      <w:r w:rsidRPr="00081B7A">
                        <w:rPr>
                          <w:b/>
                          <w:lang w:val="de-AT"/>
                        </w:rPr>
                        <w:t>2</w:t>
                      </w:r>
                    </w:p>
                  </w:txbxContent>
                </v:textbox>
                <w10:wrap anchorx="margin"/>
              </v:shape>
            </w:pict>
          </mc:Fallback>
        </mc:AlternateContent>
      </w:r>
      <w:r>
        <w:rPr>
          <w:noProof/>
        </w:rPr>
        <mc:AlternateContent>
          <mc:Choice Requires="wps">
            <w:drawing>
              <wp:anchor distT="45720" distB="45720" distL="114300" distR="114300" simplePos="0" relativeHeight="251746304" behindDoc="0" locked="0" layoutInCell="1" allowOverlap="1" wp14:anchorId="25D4E2C5" wp14:editId="730C6B8A">
                <wp:simplePos x="0" y="0"/>
                <wp:positionH relativeFrom="leftMargin">
                  <wp:posOffset>1381125</wp:posOffset>
                </wp:positionH>
                <wp:positionV relativeFrom="paragraph">
                  <wp:posOffset>567055</wp:posOffset>
                </wp:positionV>
                <wp:extent cx="361950" cy="276225"/>
                <wp:effectExtent l="0" t="0" r="0" b="0"/>
                <wp:wrapNone/>
                <wp:docPr id="2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276225"/>
                        </a:xfrm>
                        <a:prstGeom prst="rect">
                          <a:avLst/>
                        </a:prstGeom>
                        <a:noFill/>
                        <a:ln w="9525">
                          <a:noFill/>
                          <a:miter lim="800000"/>
                          <a:headEnd/>
                          <a:tailEnd/>
                        </a:ln>
                      </wps:spPr>
                      <wps:txbx>
                        <w:txbxContent>
                          <w:p w14:paraId="65BD9B12" w14:textId="77777777" w:rsidR="00985BBA" w:rsidRPr="00081B7A" w:rsidRDefault="00985BBA" w:rsidP="00C81A10">
                            <w:pPr>
                              <w:rPr>
                                <w:b/>
                              </w:rPr>
                            </w:pPr>
                            <w:r w:rsidRPr="00081B7A">
                              <w:rPr>
                                <w:b/>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108.75pt;margin-top:44.65pt;width:28.5pt;height:21.75pt;z-index:25174630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" filled="f" stroked="f">
                <v:textbox>
                  <w:txbxContent>
                    <w:p w14:paraId="65BD9B12" w14:textId="77777777" w:rsidR="00985BBA" w:rsidRPr="00081B7A" w:rsidRDefault="00985BBA" w:rsidP="00C81A10">
                      <w:pPr>
                        <w:rPr>
                          <w:b/>
                        </w:rPr>
                      </w:pPr>
                      <w:r w:rsidRPr="00081B7A">
                        <w:rPr>
                          <w:b/>
                        </w:rPr>
                        <w:t>1</w:t>
                      </w:r>
                    </w:p>
                  </w:txbxContent>
                </v:textbox>
                <w10:wrap anchorx="margin"/>
              </v:shape>
            </w:pict>
          </mc:Fallback>
        </mc:AlternateContent>
      </w:r>
      <w:r>
        <w:rPr>
          <w:noProof/>
        </w:rPr>
        <w:drawing>
          <wp:inline distT="0" distB="0" distL="0" distR="0" wp14:anchorId="3E869461" wp14:editId="4BF721D5">
            <wp:extent cx="5943600" cy="2403637"/>
            <wp:effectExtent l="0" t="0" r="0"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Cooperative awareness - intersection control.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2403637"/>
                    </a:xfrm>
                    <a:prstGeom prst="rect">
                      <a:avLst/>
                    </a:prstGeom>
                  </pic:spPr>
                </pic:pic>
              </a:graphicData>
            </a:graphic>
          </wp:inline>
        </w:drawing>
      </w:r>
    </w:p>
    <w:p w14:paraId="05F56879" w14:textId="77777777" w:rsidR="00C81A10" w:rsidRDefault="00C81A10" w:rsidP="00C81A10">
      <w:r>
        <w:t>Vehicle 1, a motorcycle, is changing its trajectory and indicates ‘left’. The ITS station assumes the driver wants to overtake. At the same time it analyses incoming CAM messages from vehicles 2, 3 and 4. It decides to caution against overtaking. Should the motorcycle start overtaking a ‘collision risk’ DENM would be triggered by vehicles 1 and 4 warning vehicles 2 and 3 of a possible oncoming crash in their direct vicinity.</w:t>
      </w:r>
    </w:p>
    <w:p w14:paraId="32B59C9C" w14:textId="77777777" w:rsidR="00C81A10" w:rsidRDefault="00C81A10" w:rsidP="00C81A10">
      <w:r>
        <w:t>Vehicle 2 is not changing its trajectory. Based on the available CAM it is made aware of vehicle 3, that is not yet in sight. It is also aware that vehicle 1 is intending to overtake. Should vehicle 1 continue overtaking and vehicles 1 and 4 trigger a DENM. Vehicle 2 could reduce speed to free the right land for vehicle 1 and avoid a crash.</w:t>
      </w:r>
    </w:p>
    <w:p w14:paraId="7C45DE6A" w14:textId="77777777" w:rsidR="00C81A10" w:rsidRDefault="00C81A10" w:rsidP="00C81A10">
      <w:r>
        <w:t>Vehicle 3 has stopped at an intersection and started indicating ‘left’, the ITS station assumes, vehicle 3 is about to turn left. From the incoming CAM vehicle 3 is made aware of a risk ahead and recommended to reduce speed and stop at the intersection to let vehicles 1, 2 and 4 pass before taking the left turn.</w:t>
      </w:r>
    </w:p>
    <w:p w14:paraId="1F728F3B" w14:textId="77777777" w:rsidR="00C81A10" w:rsidRDefault="00C81A10" w:rsidP="00C81A10">
      <w:r>
        <w:t>Vehicle 4 is not changing its trajectory. Based on available CAM it is aware of vehicle 1 behind vehicle 2 and its intention to overtake. The ITS station recommends to reduce speed. Should vehicle 1 decide to overtake it would start sending DENMs to warn other vehicle, particularly those behind it (not visible in this illustration), since the risk is beyond their line of sight.</w:t>
      </w:r>
    </w:p>
    <w:p w14:paraId="08ED94B1" w14:textId="77777777" w:rsidR="00C81A10" w:rsidRDefault="00C81A10" w:rsidP="00C81A10">
      <w:pPr>
        <w:jc w:val="both"/>
      </w:pPr>
      <w:r>
        <w:t>In all of the 3 use cases presented above in the light of the GDPR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w:t>
      </w:r>
    </w:p>
    <w:p w14:paraId="1D6DFE01" w14:textId="77777777" w:rsidR="00C81A10" w:rsidRDefault="00C81A10" w:rsidP="00C81A10">
      <w:pPr>
        <w:jc w:val="both"/>
      </w:pPr>
      <w:r>
        <w:t>Article 11 considerations: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w:t>
      </w:r>
    </w:p>
    <w:p w14:paraId="1FB62C94" w14:textId="77777777" w:rsidR="00C81A10" w:rsidRDefault="00C81A10" w:rsidP="00C81A10">
      <w:pPr>
        <w:pStyle w:val="Heading3"/>
      </w:pPr>
      <w:r>
        <w:t>3.1.4) Scenario 4: Intersection safety – cooperative awareness</w:t>
      </w:r>
    </w:p>
    <w:p w14:paraId="2AD8F6CB" w14:textId="77777777" w:rsidR="00C81A10" w:rsidRPr="00C61724" w:rsidRDefault="00C81A10" w:rsidP="00C81A10">
      <w:r w:rsidRPr="009C71AE">
        <w:rPr>
          <w:b/>
          <w:sz w:val="20"/>
          <w:szCs w:val="20"/>
        </w:rPr>
        <w:t xml:space="preserve">Figure </w:t>
      </w:r>
      <w:r>
        <w:rPr>
          <w:b/>
          <w:sz w:val="20"/>
          <w:szCs w:val="20"/>
        </w:rPr>
        <w:t>5</w:t>
      </w:r>
      <w:r w:rsidRPr="009C71AE">
        <w:rPr>
          <w:b/>
          <w:sz w:val="20"/>
          <w:szCs w:val="20"/>
        </w:rPr>
        <w:t xml:space="preserve">: cooperate </w:t>
      </w:r>
      <w:r>
        <w:rPr>
          <w:b/>
          <w:sz w:val="20"/>
          <w:szCs w:val="20"/>
        </w:rPr>
        <w:t>awareness featuring a road side unit</w:t>
      </w:r>
    </w:p>
    <w:p w14:paraId="60809918" w14:textId="77777777" w:rsidR="00C81A10" w:rsidRDefault="00C81A10" w:rsidP="00C81A10">
      <w:r>
        <w:rPr>
          <w:noProof/>
        </w:rPr>
        <mc:AlternateContent>
          <mc:Choice Requires="wps">
            <w:drawing>
              <wp:anchor distT="45720" distB="45720" distL="114300" distR="114300" simplePos="0" relativeHeight="251765760" behindDoc="0" locked="0" layoutInCell="1" allowOverlap="1" wp14:anchorId="62D9C4FD" wp14:editId="57670B3B">
                <wp:simplePos x="0" y="0"/>
                <wp:positionH relativeFrom="column">
                  <wp:posOffset>1209675</wp:posOffset>
                </wp:positionH>
                <wp:positionV relativeFrom="paragraph">
                  <wp:posOffset>3119755</wp:posOffset>
                </wp:positionV>
                <wp:extent cx="1276350" cy="295275"/>
                <wp:effectExtent l="0" t="0" r="0" b="0"/>
                <wp:wrapNone/>
                <wp:docPr id="2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295275"/>
                        </a:xfrm>
                        <a:prstGeom prst="rect">
                          <a:avLst/>
                        </a:prstGeom>
                        <a:noFill/>
                        <a:ln w="9525">
                          <a:noFill/>
                          <a:miter lim="800000"/>
                          <a:headEnd/>
                          <a:tailEnd/>
                        </a:ln>
                      </wps:spPr>
                      <wps:txbx>
                        <w:txbxContent>
                          <w:p w14:paraId="41BCDF90" w14:textId="77777777" w:rsidR="00985BBA" w:rsidRPr="00882B97" w:rsidRDefault="00985BBA" w:rsidP="00C81A10">
                            <w:pPr>
                              <w:rPr>
                                <w:b/>
                                <w:lang w:val="de-AT"/>
                              </w:rPr>
                            </w:pPr>
                            <w:r w:rsidRPr="00882B97">
                              <w:rPr>
                                <w:b/>
                                <w:lang w:val="de-AT"/>
                              </w:rPr>
                              <w:t>Traffic Manager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95.25pt;margin-top:245.65pt;width:100.5pt;height:23.25pt;z-index:251765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" filled="f" stroked="f">
                <v:textbox>
                  <w:txbxContent>
                    <w:p w14:paraId="41BCDF90" w14:textId="77777777" w:rsidR="00985BBA" w:rsidRPr="00882B97" w:rsidRDefault="00985BBA" w:rsidP="00C81A10">
                      <w:pPr>
                        <w:rPr>
                          <w:b/>
                          <w:lang w:val="de-AT"/>
                        </w:rPr>
                      </w:pPr>
                      <w:r w:rsidRPr="00882B97">
                        <w:rPr>
                          <w:b/>
                          <w:lang w:val="de-AT"/>
                        </w:rPr>
                        <w:t>Traffic Manager</w:t>
                      </w:r>
                    </w:p>
                  </w:txbxContent>
                </v:textbox>
              </v:shape>
            </w:pict>
          </mc:Fallback>
        </mc:AlternateContent>
      </w:r>
      <w:r>
        <w:rPr>
          <w:noProof/>
        </w:rPr>
        <mc:AlternateContent>
          <mc:Choice Requires="wps">
            <w:drawing>
              <wp:anchor distT="45720" distB="45720" distL="114300" distR="114300" simplePos="0" relativeHeight="251764736" behindDoc="0" locked="0" layoutInCell="1" allowOverlap="1" wp14:anchorId="2726B0CD" wp14:editId="12595E33">
                <wp:simplePos x="0" y="0"/>
                <wp:positionH relativeFrom="column">
                  <wp:posOffset>3581400</wp:posOffset>
                </wp:positionH>
                <wp:positionV relativeFrom="paragraph">
                  <wp:posOffset>1176655</wp:posOffset>
                </wp:positionV>
                <wp:extent cx="447675" cy="295275"/>
                <wp:effectExtent l="0" t="0" r="0" b="0"/>
                <wp:wrapNone/>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675" cy="295275"/>
                        </a:xfrm>
                        <a:prstGeom prst="rect">
                          <a:avLst/>
                        </a:prstGeom>
                        <a:noFill/>
                        <a:ln w="9525">
                          <a:noFill/>
                          <a:miter lim="800000"/>
                          <a:headEnd/>
                          <a:tailEnd/>
                        </a:ln>
                      </wps:spPr>
                      <wps:txbx>
                        <w:txbxContent>
                          <w:p w14:paraId="041B5CB8" w14:textId="77777777" w:rsidR="00985BBA" w:rsidRDefault="00985BBA" w:rsidP="00C81A10">
                            <w:r>
                              <w:t>RSU</w:t>
                            </w:r>
                            <w:r w:rsidRPr="00C24C0E">
                              <w:rPr>
                                <w:noProof/>
                              </w:rPr>
                              <w:drawing>
                                <wp:inline distT="0" distB="0" distL="0" distR="0" wp14:anchorId="40BE0047" wp14:editId="541D7F48">
                                  <wp:extent cx="122555" cy="115746"/>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282pt;margin-top:92.65pt;width:35.25pt;height:23.25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" filled="f" stroked="f">
                <v:textbox>
                  <w:txbxContent>
                    <w:p w14:paraId="041B5CB8" w14:textId="77777777" w:rsidR="00985BBA" w:rsidRDefault="00985BBA" w:rsidP="00C81A10">
                      <w:r>
                        <w:t>RSU</w:t>
                      </w:r>
                      <w:r w:rsidRPr="00C24C0E">
                        <w:rPr>
                          <w:noProof/>
                        </w:rPr>
                        <w:drawing>
                          <wp:inline distT="0" distB="0" distL="0" distR="0" wp14:anchorId="40BE0047" wp14:editId="541D7F48">
                            <wp:extent cx="122555" cy="115746"/>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63712" behindDoc="0" locked="0" layoutInCell="1" allowOverlap="1" wp14:anchorId="097F8713" wp14:editId="7C6D8E62">
                <wp:simplePos x="0" y="0"/>
                <wp:positionH relativeFrom="column">
                  <wp:posOffset>5381625</wp:posOffset>
                </wp:positionH>
                <wp:positionV relativeFrom="paragraph">
                  <wp:posOffset>119380</wp:posOffset>
                </wp:positionV>
                <wp:extent cx="314325" cy="295275"/>
                <wp:effectExtent l="0" t="0" r="0" b="0"/>
                <wp:wrapNone/>
                <wp:docPr id="2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95275"/>
                        </a:xfrm>
                        <a:prstGeom prst="rect">
                          <a:avLst/>
                        </a:prstGeom>
                        <a:noFill/>
                        <a:ln w="9525">
                          <a:noFill/>
                          <a:miter lim="800000"/>
                          <a:headEnd/>
                          <a:tailEnd/>
                        </a:ln>
                      </wps:spPr>
                      <wps:txbx>
                        <w:txbxContent>
                          <w:p w14:paraId="052F3253" w14:textId="77777777" w:rsidR="00985BBA" w:rsidRDefault="00985BBA" w:rsidP="00C81A10">
                            <w:r>
                              <w:t>4</w:t>
                            </w:r>
                            <w:r w:rsidRPr="00C24C0E">
                              <w:rPr>
                                <w:noProof/>
                              </w:rPr>
                              <w:drawing>
                                <wp:inline distT="0" distB="0" distL="0" distR="0" wp14:anchorId="0AA8BEAF" wp14:editId="06A7E4AB">
                                  <wp:extent cx="122555" cy="115746"/>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423.75pt;margin-top:9.4pt;width:24.75pt;height:23.25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" filled="f" stroked="f">
                <v:textbox>
                  <w:txbxContent>
                    <w:p w14:paraId="052F3253" w14:textId="77777777" w:rsidR="00985BBA" w:rsidRDefault="00985BBA" w:rsidP="00C81A10">
                      <w:r>
                        <w:t>4</w:t>
                      </w:r>
                      <w:r w:rsidRPr="00C24C0E">
                        <w:rPr>
                          <w:noProof/>
                        </w:rPr>
                        <w:drawing>
                          <wp:inline distT="0" distB="0" distL="0" distR="0" wp14:anchorId="0AA8BEAF" wp14:editId="06A7E4AB">
                            <wp:extent cx="122555" cy="115746"/>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62688" behindDoc="0" locked="0" layoutInCell="1" allowOverlap="1" wp14:anchorId="11FC456F" wp14:editId="1600624F">
                <wp:simplePos x="0" y="0"/>
                <wp:positionH relativeFrom="column">
                  <wp:posOffset>4743450</wp:posOffset>
                </wp:positionH>
                <wp:positionV relativeFrom="paragraph">
                  <wp:posOffset>3091180</wp:posOffset>
                </wp:positionV>
                <wp:extent cx="314325" cy="295275"/>
                <wp:effectExtent l="0" t="0" r="0" b="0"/>
                <wp:wrapNone/>
                <wp:docPr id="2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95275"/>
                        </a:xfrm>
                        <a:prstGeom prst="rect">
                          <a:avLst/>
                        </a:prstGeom>
                        <a:noFill/>
                        <a:ln w="9525">
                          <a:noFill/>
                          <a:miter lim="800000"/>
                          <a:headEnd/>
                          <a:tailEnd/>
                        </a:ln>
                      </wps:spPr>
                      <wps:txbx>
                        <w:txbxContent>
                          <w:p w14:paraId="66F52536" w14:textId="77777777" w:rsidR="00985BBA" w:rsidRDefault="00985BBA" w:rsidP="00C81A10">
                            <w:r>
                              <w:t>3</w:t>
                            </w:r>
                            <w:r w:rsidRPr="00C24C0E">
                              <w:rPr>
                                <w:noProof/>
                              </w:rPr>
                              <w:drawing>
                                <wp:inline distT="0" distB="0" distL="0" distR="0" wp14:anchorId="71FC2439" wp14:editId="71069012">
                                  <wp:extent cx="122555" cy="115746"/>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373.5pt;margin-top:243.4pt;width:24.75pt;height:23.25pt;z-index:251762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" filled="f" stroked="f">
                <v:textbox>
                  <w:txbxContent>
                    <w:p w14:paraId="66F52536" w14:textId="77777777" w:rsidR="00985BBA" w:rsidRDefault="00985BBA" w:rsidP="00C81A10">
                      <w:r>
                        <w:t>3</w:t>
                      </w:r>
                      <w:r w:rsidRPr="00C24C0E">
                        <w:rPr>
                          <w:noProof/>
                        </w:rPr>
                        <w:drawing>
                          <wp:inline distT="0" distB="0" distL="0" distR="0" wp14:anchorId="71FC2439" wp14:editId="71069012">
                            <wp:extent cx="122555" cy="115746"/>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61664" behindDoc="0" locked="0" layoutInCell="1" allowOverlap="1" wp14:anchorId="27C81FE8" wp14:editId="437CCB64">
                <wp:simplePos x="0" y="0"/>
                <wp:positionH relativeFrom="column">
                  <wp:posOffset>1876425</wp:posOffset>
                </wp:positionH>
                <wp:positionV relativeFrom="paragraph">
                  <wp:posOffset>681355</wp:posOffset>
                </wp:positionV>
                <wp:extent cx="314325" cy="295275"/>
                <wp:effectExtent l="0" t="0" r="0" b="0"/>
                <wp:wrapNone/>
                <wp:docPr id="2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95275"/>
                        </a:xfrm>
                        <a:prstGeom prst="rect">
                          <a:avLst/>
                        </a:prstGeom>
                        <a:noFill/>
                        <a:ln w="9525">
                          <a:noFill/>
                          <a:miter lim="800000"/>
                          <a:headEnd/>
                          <a:tailEnd/>
                        </a:ln>
                      </wps:spPr>
                      <wps:txbx>
                        <w:txbxContent>
                          <w:p w14:paraId="7B8FF112" w14:textId="77777777" w:rsidR="00985BBA" w:rsidRDefault="00985BBA" w:rsidP="00C81A10">
                            <w:r>
                              <w:t>2</w:t>
                            </w:r>
                            <w:r w:rsidRPr="00C24C0E">
                              <w:rPr>
                                <w:noProof/>
                              </w:rPr>
                              <w:drawing>
                                <wp:inline distT="0" distB="0" distL="0" distR="0" wp14:anchorId="23D1FC00" wp14:editId="49BD5069">
                                  <wp:extent cx="122555" cy="115746"/>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147.75pt;margin-top:53.65pt;width:24.75pt;height:23.25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" filled="f" stroked="f">
                <v:textbox>
                  <w:txbxContent>
                    <w:p w14:paraId="7B8FF112" w14:textId="77777777" w:rsidR="00985BBA" w:rsidRDefault="00985BBA" w:rsidP="00C81A10">
                      <w:r>
                        <w:t>2</w:t>
                      </w:r>
                      <w:r w:rsidRPr="00C24C0E">
                        <w:rPr>
                          <w:noProof/>
                        </w:rPr>
                        <w:drawing>
                          <wp:inline distT="0" distB="0" distL="0" distR="0" wp14:anchorId="23D1FC00" wp14:editId="49BD5069">
                            <wp:extent cx="122555" cy="115746"/>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555" cy="115746"/>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45720" distB="45720" distL="114300" distR="114300" simplePos="0" relativeHeight="251760640" behindDoc="0" locked="0" layoutInCell="1" allowOverlap="1" wp14:anchorId="25939971" wp14:editId="2A723CEC">
                <wp:simplePos x="0" y="0"/>
                <wp:positionH relativeFrom="column">
                  <wp:posOffset>238125</wp:posOffset>
                </wp:positionH>
                <wp:positionV relativeFrom="paragraph">
                  <wp:posOffset>709930</wp:posOffset>
                </wp:positionV>
                <wp:extent cx="314325" cy="295275"/>
                <wp:effectExtent l="0" t="0" r="0" b="0"/>
                <wp:wrapNone/>
                <wp:docPr id="2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95275"/>
                        </a:xfrm>
                        <a:prstGeom prst="rect">
                          <a:avLst/>
                        </a:prstGeom>
                        <a:noFill/>
                        <a:ln w="9525">
                          <a:noFill/>
                          <a:miter lim="800000"/>
                          <a:headEnd/>
                          <a:tailEnd/>
                        </a:ln>
                      </wps:spPr>
                      <wps:txbx>
                        <w:txbxContent>
                          <w:p w14:paraId="58D614D3" w14:textId="77777777" w:rsidR="00985BBA" w:rsidRDefault="00985BBA" w:rsidP="00C81A10">
                            <w: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18.75pt;margin-top:55.9pt;width:24.75pt;height:23.25pt;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" filled="f" stroked="f">
                <v:textbox>
                  <w:txbxContent>
                    <w:p w14:paraId="58D614D3" w14:textId="77777777" w:rsidR="00985BBA" w:rsidRDefault="00985BBA" w:rsidP="00C81A10">
                      <w:r>
                        <w:t>1</w:t>
                      </w:r>
                    </w:p>
                  </w:txbxContent>
                </v:textbox>
              </v:shape>
            </w:pict>
          </mc:Fallback>
        </mc:AlternateContent>
      </w:r>
      <w:r w:rsidRPr="00B0324B">
        <w:rPr>
          <w:noProof/>
        </w:rPr>
        <mc:AlternateContent>
          <mc:Choice Requires="wpg">
            <w:drawing>
              <wp:anchor distT="0" distB="0" distL="114300" distR="114300" simplePos="0" relativeHeight="251759616" behindDoc="0" locked="0" layoutInCell="1" allowOverlap="1" wp14:anchorId="7B97FE66" wp14:editId="11079900">
                <wp:simplePos x="0" y="0"/>
                <wp:positionH relativeFrom="column">
                  <wp:posOffset>3357245</wp:posOffset>
                </wp:positionH>
                <wp:positionV relativeFrom="paragraph">
                  <wp:posOffset>575310</wp:posOffset>
                </wp:positionV>
                <wp:extent cx="330835" cy="650875"/>
                <wp:effectExtent l="76200" t="0" r="69215" b="0"/>
                <wp:wrapNone/>
                <wp:docPr id="237" name="Group 32"/>
                <wp:cNvGraphicFramePr/>
                <a:graphic xmlns:a="http://schemas.openxmlformats.org/drawingml/2006/main">
                  <a:graphicData uri="http://schemas.microsoft.com/office/word/2010/wordprocessingGroup">
                    <wpg:wgp>
                      <wpg:cNvGrpSpPr/>
                      <wpg:grpSpPr>
                        <a:xfrm rot="2350870">
                          <a:off x="0" y="0"/>
                          <a:ext cx="330835" cy="650875"/>
                          <a:chOff x="0" y="0"/>
                          <a:chExt cx="330854" cy="650875"/>
                        </a:xfrm>
                      </wpg:grpSpPr>
                      <wps:wsp>
                        <wps:cNvPr id="238"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39"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41"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7D118F2F" id="Group 32" o:spid="_x0000_s1026" style="position:absolute;margin-left:264.35pt;margin-top:45.3pt;width:26.05pt;height:51.25pt;rotation:2567777fd;z-index:251759616"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OOcAA&#10;AADcAAAADwAAAGRycy9kb3ducmV2LnhtbERPTYvCMBC9C/6HMII3TVUQ6RplEWUXFwRr8Tw0s23Z&#10;ZhKbWOu/3xwEj4/3vd72phEdtb62rGA2TUAQF1bXXCrIL4fJCoQPyBoby6TgSR62m+Fgjam2Dz5T&#10;l4VSxBD2KSqoQnCplL6oyKCfWkccuV/bGgwRtqXULT5iuGnkPEmW0mDNsaFCR7uKir/sbhQUlF9/&#10;uszdn3v8cvq4u51qf1RqPOo/P0AE6sNb/HJ/awXzRVwbz8Qj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qvOOcAAAADcAAAADwAAAAAAAAAAAAAAAACYAgAAZHJzL2Rvd25y&#10;ZXYueG1sUEsFBgAAAAAEAAQA9QAAAIUDA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ktcEA&#10;AADcAAAADwAAAGRycy9kb3ducmV2LnhtbESPQWvCQBSE70L/w/IK3nSjgtrUVUQRek3U+2P3NQlm&#10;34bsq8Z/3y0UPA4z8w2z2Q2+VXfqYxPYwGyagSK2wTVcGbicT5M1qCjIDtvAZOBJEXbbt9EGcxce&#10;XNC9lEolCMccDdQiXa51tDV5jNPQESfvO/QeJcm+0q7HR4L7Vs+zbKk9NpwWauzoUJO9lT/ewOGy&#10;oqu9WWl8WcwWciy6634wZvw+7D9BCQ3yCv+3v5yB+eID/s6kI6C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5LXBAAAA3AAAAA8AAAAAAAAAAAAAAAAAmAIAAGRycy9kb3du&#10;cmV2LnhtbFBLBQYAAAAABAAEAPUAAACGAw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dpcMA&#10;AADcAAAADwAAAGRycy9kb3ducmV2LnhtbESPQWvCQBSE74L/YXmF3nQTGyRNXUUEaS+FGgWvj7xn&#10;Ept9G7JbTf99t1DocZiZb5jVZrSduvHgWycG0nkCiqVy1Ept4HTcz3JQPqAQdk7YwDd72KynkxUW&#10;5O5y4FsZahUh4gs00ITQF1r7qmGLfu56luhd3GAxRDnUmga8R7jt9CJJltpiK3GhwZ53DVef5Zc1&#10;wPnTB2XlOTw7Sikpr++vXUbGPD6M2xdQgcfwH/5rv5GBRZbC75l4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4dpcMAAADcAAAADwAAAAAAAAAAAAAAAACYAgAAZHJzL2Rv&#10;d25yZXYueG1sUEsFBgAAAAAEAAQA9QAAAIg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8592" behindDoc="0" locked="0" layoutInCell="1" allowOverlap="1" wp14:anchorId="6B8557E9" wp14:editId="758A6759">
                <wp:simplePos x="0" y="0"/>
                <wp:positionH relativeFrom="column">
                  <wp:posOffset>3928745</wp:posOffset>
                </wp:positionH>
                <wp:positionV relativeFrom="paragraph">
                  <wp:posOffset>1343026</wp:posOffset>
                </wp:positionV>
                <wp:extent cx="330835" cy="650875"/>
                <wp:effectExtent l="0" t="64770" r="0" b="42545"/>
                <wp:wrapNone/>
                <wp:docPr id="242" name="Group 32"/>
                <wp:cNvGraphicFramePr/>
                <a:graphic xmlns:a="http://schemas.openxmlformats.org/drawingml/2006/main">
                  <a:graphicData uri="http://schemas.microsoft.com/office/word/2010/wordprocessingGroup">
                    <wpg:wgp>
                      <wpg:cNvGrpSpPr/>
                      <wpg:grpSpPr>
                        <a:xfrm rot="14476291">
                          <a:off x="0" y="0"/>
                          <a:ext cx="330835" cy="650875"/>
                          <a:chOff x="0" y="0"/>
                          <a:chExt cx="330854" cy="650875"/>
                        </a:xfrm>
                      </wpg:grpSpPr>
                      <wps:wsp>
                        <wps:cNvPr id="243"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318"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319"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35AE2C7C" id="Group 32" o:spid="_x0000_s1026" style="position:absolute;margin-left:309.35pt;margin-top:105.75pt;width:26.05pt;height:51.25pt;rotation:-7780990fd;z-index:251758592"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kvNcQA&#10;AADcAAAADwAAAGRycy9kb3ducmV2LnhtbESPQWvCQBSE74L/YXlCb7rRFinRTRBpabFQaBTPj+wz&#10;CWbfrtk1xn/fLRQ8DjPzDbPOB9OKnjrfWFYwnyUgiEurG64UHPbv01cQPiBrbC2Tgjt5yLPxaI2p&#10;tjf+ob4IlYgQ9ikqqENwqZS+rMmgn1lHHL2T7QyGKLtK6g5vEW5auUiSpTTYcFyo0dG2pvJcXI2C&#10;kg7Hr75w1/sbfji9216+G79T6mkybFYgAg3hEf5vf2oFi5dn+DsTj4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JLzXEAAAA3AAAAA8AAAAAAAAAAAAAAAAAmAIAAGRycy9k&#10;b3ducmV2LnhtbFBLBQYAAAAABAAEAPUAAACJAw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cS070A&#10;AADcAAAADwAAAGRycy9kb3ducmV2LnhtbERPTYvCMBC9C/sfwgh707QKq1SjiCLstVXvQzK2xWZS&#10;mlmt/35zWNjj431v96Pv1JOG2AY2kM8zUMQ2uJZrA9fLebYGFQXZYReYDLwpwn73Mdli4cKLS3pW&#10;UqsUwrFAA41IX2gdbUMe4zz0xIm7h8GjJDjU2g34SuG+04ss+9IeW04NDfZ0bMg+qh9v4Hhd0c0+&#10;rLS+KvOlnMr+dhiN+ZyOhw0ooVH+xX/ub2dgmae16Uw6Anr3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6cS070AAADcAAAADwAAAAAAAAAAAAAAAACYAgAAZHJzL2Rvd25yZXYu&#10;eG1sUEsFBgAAAAAEAAQA9QAAAII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I8MA&#10;AADcAAAADwAAAGRycy9kb3ducmV2LnhtbESPQWvCQBSE74L/YXmCN92kStHoKlIo9lKwUfD6yHsm&#10;0ezbkN1q+u+7QqHHYWa+Ydbb3jbqzp2vnRhIpwkolsJRLaWB0/F9sgDlAwph44QN/LCH7WY4WGNG&#10;7iFffM9DqSJEfIYGqhDaTGtfVGzRT13LEr2L6yyGKLtSU4ePCLeNfkmSV22xlrhQYctvFRe3/Nsa&#10;4MXsQPP8HJaOUkry6+e+mZMx41G/W4EK3If/8F/7gwzM0iU8z8Qjo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xI8MAAADcAAAADwAAAAAAAAAAAAAAAACYAgAAZHJzL2Rv&#10;d25yZXYueG1sUEsFBgAAAAAEAAQA9QAAAIg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7568" behindDoc="0" locked="0" layoutInCell="1" allowOverlap="1" wp14:anchorId="59ABBC23" wp14:editId="2C5D7FD4">
                <wp:simplePos x="0" y="0"/>
                <wp:positionH relativeFrom="column">
                  <wp:posOffset>4714875</wp:posOffset>
                </wp:positionH>
                <wp:positionV relativeFrom="paragraph">
                  <wp:posOffset>2329180</wp:posOffset>
                </wp:positionV>
                <wp:extent cx="330835" cy="650875"/>
                <wp:effectExtent l="0" t="7620" r="0" b="4445"/>
                <wp:wrapNone/>
                <wp:docPr id="192" name="Group 32"/>
                <wp:cNvGraphicFramePr/>
                <a:graphic xmlns:a="http://schemas.openxmlformats.org/drawingml/2006/main">
                  <a:graphicData uri="http://schemas.microsoft.com/office/word/2010/wordprocessingGroup">
                    <wpg:wgp>
                      <wpg:cNvGrpSpPr/>
                      <wpg:grpSpPr>
                        <a:xfrm rot="5400000">
                          <a:off x="0" y="0"/>
                          <a:ext cx="330835" cy="650875"/>
                          <a:chOff x="0" y="0"/>
                          <a:chExt cx="330854" cy="650875"/>
                        </a:xfrm>
                      </wpg:grpSpPr>
                      <wps:wsp>
                        <wps:cNvPr id="193"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94"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95"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777AF279" id="Group 32" o:spid="_x0000_s1026" style="position:absolute;margin-left:371.25pt;margin-top:183.4pt;width:26.05pt;height:51.25pt;rotation:90;z-index:251757568"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xiDsIA&#10;AADcAAAADwAAAGRycy9kb3ducmV2LnhtbERP32vCMBB+H+x/CDfwbaZOGFtnFCkOxYFgV/Z8NGdb&#10;bC6xSWv975eBsLf7+H7eYjWaVgzU+caygtk0AUFcWt1wpaD4/nx+A+EDssbWMim4kYfV8vFhgam2&#10;Vz7SkIdKxBD2KSqoQ3CplL6syaCfWkccuZPtDIYIu0rqDq8x3LTyJUlepcGGY0ONjrKaynPeGwUl&#10;FT9fQ+762wa3Tu+zy6Hxe6UmT+P6A0SgMfyL7+6djvPf5/D3TLxA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GIOwgAAANwAAAAPAAAAAAAAAAAAAAAAAJgCAABkcnMvZG93&#10;bnJldi54bWxQSwUGAAAAAAQABAD1AAAAhw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11bcAA&#10;AADcAAAADwAAAGRycy9kb3ducmV2LnhtbERPTWvCQBC9F/oflil4qxttqW2ajYhF6DVR78PuNAlm&#10;Z0N21Pjv3UKht3m8zynWk+/VhcbYBTawmGegiG1wHTcGDvvd8zuoKMgO+8Bk4EYR1uXjQ4G5C1eu&#10;6FJLo1IIxxwNtCJDrnW0LXmM8zAQJ+4njB4lwbHRbsRrCve9XmbZm/bYcWpocaBtS/ZUn72B7WFF&#10;R3uy0vm6WrzIVzUcN5Mxs6dp8wlKaJJ/8Z/726X5H6/w+0y6QJ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v11bcAAAADcAAAADwAAAAAAAAAAAAAAAACYAgAAZHJzL2Rvd25y&#10;ZXYueG1sUEsFBgAAAAAEAAQA9QAAAIU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BWncEA&#10;AADcAAAADwAAAGRycy9kb3ducmV2LnhtbERPTWvCQBC9F/wPywi96cZWRaOrSKHopVCj4HXIjEk0&#10;OxuyW43/3i0UepvH+5zlurO1unHrKycGRsMEFEvuqJLCwPHwOZiB8gGFsHbCBh7sYb3qvSwxJXeX&#10;Pd+yUKgYIj5FA2UITaq1z0u26IeuYYnc2bUWQ4RtoanFewy3tX5Lkqm2WElsKLHhj5Lza/ZjDfDs&#10;/ZvG2SnMHY0oyS5f23pMxrz2u80CVOAu/Iv/3DuK8+cT+H0mXq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gVp3BAAAA3AAAAA8AAAAAAAAAAAAAAAAAmAIAAGRycy9kb3du&#10;cmV2LnhtbFBLBQYAAAAABAAEAPUAAACGAw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6544" behindDoc="0" locked="0" layoutInCell="1" allowOverlap="1" wp14:anchorId="19FDBE30" wp14:editId="3675E691">
                <wp:simplePos x="0" y="0"/>
                <wp:positionH relativeFrom="column">
                  <wp:posOffset>4810125</wp:posOffset>
                </wp:positionH>
                <wp:positionV relativeFrom="paragraph">
                  <wp:posOffset>-41275</wp:posOffset>
                </wp:positionV>
                <wp:extent cx="330835" cy="650875"/>
                <wp:effectExtent l="0" t="0" r="0" b="0"/>
                <wp:wrapNone/>
                <wp:docPr id="196" name="Group 32"/>
                <wp:cNvGraphicFramePr/>
                <a:graphic xmlns:a="http://schemas.openxmlformats.org/drawingml/2006/main">
                  <a:graphicData uri="http://schemas.microsoft.com/office/word/2010/wordprocessingGroup">
                    <wpg:wgp>
                      <wpg:cNvGrpSpPr/>
                      <wpg:grpSpPr>
                        <a:xfrm>
                          <a:off x="0" y="0"/>
                          <a:ext cx="330835" cy="650875"/>
                          <a:chOff x="0" y="0"/>
                          <a:chExt cx="330854" cy="650875"/>
                        </a:xfrm>
                      </wpg:grpSpPr>
                      <wps:wsp>
                        <wps:cNvPr id="197"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98"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199"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6DF1D944" id="Group 32" o:spid="_x0000_s1026" style="position:absolute;margin-left:378.75pt;margin-top:-3.25pt;width:26.05pt;height:51.25pt;z-index:251756544"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kDcIA&#10;AADcAAAADwAAAGRycy9kb3ducmV2LnhtbERPTWvCQBC9F/oflil4qxt7sG3qKhIsigXBNPQ8ZMck&#10;mJ1ds5sY/323IPQ2j/c5i9VoWjFQ5xvLCmbTBARxaXXDlYLi+/P5DYQPyBpby6TgRh5Wy8eHBaba&#10;XvlIQx4qEUPYp6igDsGlUvqyJoN+ah1x5E62Mxgi7CqpO7zGcNPKlySZS4MNx4YaHWU1lee8NwpK&#10;Kn6+htz1tw1und5nl0Pj90pNnsb1B4hAY/gX3907Hee/v8LfM/EC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d2QNwgAAANwAAAAPAAAAAAAAAAAAAAAAAJgCAABkcnMvZG93&#10;bnJldi54bWxQSwUGAAAAAAQABAD1AAAAhw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B/aMIA&#10;AADcAAAADwAAAGRycy9kb3ducmV2LnhtbESPQW/CMAyF75P2HyJP2m2kMGmDQkCIadKu7eBuJaat&#10;aJyqMdD9+/kwaTdb7/m9z5vdFHtzozF3iR3MZwUYYp9Cx42D4/fnyxJMFuSAfWJy8EMZdtvHhw2W&#10;Id25olstjdEQziU6aEWG0trsW4qYZ2kgVu2cxoii69jYMOJdw2NvF0XxZiN2rA0tDnRoyV/qa3Rw&#10;OL7TyV+8dLGu5q/yUQ2n/eTc89O0X4MRmuTf/Hf9FRR/pbT6jE5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sH9owgAAANwAAAAPAAAAAAAAAAAAAAAAAJgCAABkcnMvZG93&#10;bnJldi54bWxQSwUGAAAAAAQABAD1AAAAhwM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cmMEA&#10;AADcAAAADwAAAGRycy9kb3ducmV2LnhtbERPTWvCQBC9C/6HZYTedJNWxKRZRYRiL4UaBa9DZpqk&#10;zc6G7Krpv+8WCr3N431OsR1tp248+NaJgXSRgGKpHLVSGzifXuZrUD6gEHZO2MA3e9huppMCc3J3&#10;OfKtDLWKIeJzNNCE0Oda+6phi37hepbIfbjBYohwqDUNeI/httOPSbLSFluJDQ32vG+4+iqv1gCv&#10;n95pWV5C5iilpPx8O3RLMuZhNu6eQQUew7/4z/1KcX6Wwe8z8QK9+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tXJjBAAAA3AAAAA8AAAAAAAAAAAAAAAAAmAIAAGRycy9kb3du&#10;cmV2LnhtbFBLBQYAAAAABAAEAPUAAACGAw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5520" behindDoc="0" locked="0" layoutInCell="1" allowOverlap="1" wp14:anchorId="641B2C2E" wp14:editId="017AC2F2">
                <wp:simplePos x="0" y="0"/>
                <wp:positionH relativeFrom="column">
                  <wp:posOffset>2514600</wp:posOffset>
                </wp:positionH>
                <wp:positionV relativeFrom="paragraph">
                  <wp:posOffset>490855</wp:posOffset>
                </wp:positionV>
                <wp:extent cx="330835" cy="650875"/>
                <wp:effectExtent l="0" t="0" r="0" b="0"/>
                <wp:wrapNone/>
                <wp:docPr id="200" name="Group 32"/>
                <wp:cNvGraphicFramePr/>
                <a:graphic xmlns:a="http://schemas.openxmlformats.org/drawingml/2006/main">
                  <a:graphicData uri="http://schemas.microsoft.com/office/word/2010/wordprocessingGroup">
                    <wpg:wgp>
                      <wpg:cNvGrpSpPr/>
                      <wpg:grpSpPr>
                        <a:xfrm rot="10800000">
                          <a:off x="0" y="0"/>
                          <a:ext cx="330835" cy="650875"/>
                          <a:chOff x="0" y="0"/>
                          <a:chExt cx="330854" cy="650875"/>
                        </a:xfrm>
                      </wpg:grpSpPr>
                      <wps:wsp>
                        <wps:cNvPr id="201"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02"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03"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4DE92861" id="Group 32" o:spid="_x0000_s1026" style="position:absolute;margin-left:198pt;margin-top:38.65pt;width:26.05pt;height:51.25pt;rotation:180;z-index:251755520"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2tGcIA&#10;AADcAAAADwAAAGRycy9kb3ducmV2LnhtbESPQYvCMBSE7wv+h/AEb2uqB1mqUUQUxYUFq3h+NM+2&#10;2LzEJtb67zeC4HGYmW+Y2aIztWip8ZVlBaNhAoI4t7riQsHpuPn+AeEDssbaMil4kofFvPc1w1Tb&#10;Bx+ozUIhIoR9igrKEFwqpc9LMuiH1hFH72IbgyHKppC6wUeEm1qOk2QiDVYcF0p0tCopv2Z3oyCn&#10;0/m3zdz9ucat0/vV7a/ye6UG/W45BRGoC5/wu73TCsbJCF5n4hG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a0ZwgAAANwAAAAPAAAAAAAAAAAAAAAAAJgCAABkcnMvZG93&#10;bnJldi54bWxQSwUGAAAAAAQABAD1AAAAhw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8ecEA&#10;AADcAAAADwAAAGRycy9kb3ducmV2LnhtbESPwWrDMBBE74X8g9hAb40cF9LgRg4hpdCr3fi+SFvb&#10;2FoZa5u4f18VCjkOM/OGORwXP6orzbEPbGC7yUAR2+B6bg1cPt+f9qCiIDscA5OBH4pwLFcPByxc&#10;uHFF11palSAcCzTQiUyF1tF25DFuwkScvK8we5Qk51a7GW8J7kedZ9lOe+w5LXQ40bkjO9Tf3sD5&#10;8kKNHaz0vq62z/JWTc1pMeZxvZxeQQktcg//tz+cgTzL4e9MOgK6/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3vHnBAAAA3AAAAA8AAAAAAAAAAAAAAAAAmAIAAGRycy9kb3du&#10;cmV2LnhtbFBLBQYAAAAABAAEAPUAAACGAw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ficMA&#10;AADcAAAADwAAAGRycy9kb3ducmV2LnhtbESPX2vCQBDE3wt+h2MF3+qdfygaPUWEYl8KNi34umTX&#10;JJrbC7mrpt++JxT6OMzMb5j1tneNunEXai8WJmMDiqXwVEtp4evz9XkBKkQUwsYLW/jhANvN4GmN&#10;Gfm7fPAtj6VKEAkZWqhibDOtQ1GxwzD2LUvyzr5zGJPsSk0d3hPcNXpqzIt2WEtaqLDlfcXFNf92&#10;FngxO9I8P8WlpwmZ/PJ+aOZk7WjY71agIvfxP/zXfiMLUzODx5l0BP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qficMAAADcAAAADwAAAAAAAAAAAAAAAACYAgAAZHJzL2Rv&#10;d25yZXYueG1sUEsFBgAAAAAEAAQA9QAAAIg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sidRPr="00B0324B">
        <w:rPr>
          <w:noProof/>
        </w:rPr>
        <mc:AlternateContent>
          <mc:Choice Requires="wpg">
            <w:drawing>
              <wp:anchor distT="0" distB="0" distL="114300" distR="114300" simplePos="0" relativeHeight="251754496" behindDoc="0" locked="0" layoutInCell="1" allowOverlap="1" wp14:anchorId="5D957669" wp14:editId="49EC7256">
                <wp:simplePos x="0" y="0"/>
                <wp:positionH relativeFrom="column">
                  <wp:posOffset>802640</wp:posOffset>
                </wp:positionH>
                <wp:positionV relativeFrom="paragraph">
                  <wp:posOffset>539750</wp:posOffset>
                </wp:positionV>
                <wp:extent cx="330835" cy="650875"/>
                <wp:effectExtent l="0" t="0" r="0" b="0"/>
                <wp:wrapNone/>
                <wp:docPr id="204" name="Group 32"/>
                <wp:cNvGraphicFramePr/>
                <a:graphic xmlns:a="http://schemas.openxmlformats.org/drawingml/2006/main">
                  <a:graphicData uri="http://schemas.microsoft.com/office/word/2010/wordprocessingGroup">
                    <wpg:wgp>
                      <wpg:cNvGrpSpPr/>
                      <wpg:grpSpPr>
                        <a:xfrm rot="10800000">
                          <a:off x="0" y="0"/>
                          <a:ext cx="330835" cy="650875"/>
                          <a:chOff x="0" y="0"/>
                          <a:chExt cx="330854" cy="650875"/>
                        </a:xfrm>
                      </wpg:grpSpPr>
                      <wps:wsp>
                        <wps:cNvPr id="207" name="Freeform 124"/>
                        <wps:cNvSpPr>
                          <a:spLocks/>
                        </wps:cNvSpPr>
                        <wps:spPr bwMode="auto">
                          <a:xfrm>
                            <a:off x="244959" y="173038"/>
                            <a:ext cx="85895" cy="304800"/>
                          </a:xfrm>
                          <a:custGeom>
                            <a:avLst/>
                            <a:gdLst>
                              <a:gd name="T0" fmla="*/ 2147483647 w 63"/>
                              <a:gd name="T1" fmla="*/ 2147483647 h 222"/>
                              <a:gd name="T2" fmla="*/ 0 w 63"/>
                              <a:gd name="T3" fmla="*/ 2147483647 h 222"/>
                              <a:gd name="T4" fmla="*/ 0 w 63"/>
                              <a:gd name="T5" fmla="*/ 2147483647 h 222"/>
                              <a:gd name="T6" fmla="*/ 2147483647 w 63"/>
                              <a:gd name="T7" fmla="*/ 2147483647 h 222"/>
                              <a:gd name="T8" fmla="*/ 2147483647 w 63"/>
                              <a:gd name="T9" fmla="*/ 2147483647 h 222"/>
                              <a:gd name="T10" fmla="*/ 2147483647 w 63"/>
                              <a:gd name="T11" fmla="*/ 2147483647 h 222"/>
                              <a:gd name="T12" fmla="*/ 2147483647 w 63"/>
                              <a:gd name="T13" fmla="*/ 2147483647 h 222"/>
                              <a:gd name="T14" fmla="*/ 2147483647 w 63"/>
                              <a:gd name="T15" fmla="*/ 2147483647 h 222"/>
                              <a:gd name="T16" fmla="*/ 2147483647 w 63"/>
                              <a:gd name="T17" fmla="*/ 2147483647 h 222"/>
                              <a:gd name="T18" fmla="*/ 2147483647 w 63"/>
                              <a:gd name="T19" fmla="*/ 2147483647 h 222"/>
                              <a:gd name="T20" fmla="*/ 2147483647 w 63"/>
                              <a:gd name="T21" fmla="*/ 2147483647 h 222"/>
                              <a:gd name="T22" fmla="*/ 2147483647 w 63"/>
                              <a:gd name="T23" fmla="*/ 2147483647 h 222"/>
                              <a:gd name="T24" fmla="*/ 2147483647 w 63"/>
                              <a:gd name="T25" fmla="*/ 2147483647 h 222"/>
                              <a:gd name="T26" fmla="*/ 2147483647 w 63"/>
                              <a:gd name="T27" fmla="*/ 2147483647 h 222"/>
                              <a:gd name="T28" fmla="*/ 2147483647 w 63"/>
                              <a:gd name="T29" fmla="*/ 2147483647 h 222"/>
                              <a:gd name="T30" fmla="*/ 2147483647 w 63"/>
                              <a:gd name="T31" fmla="*/ 2147483647 h 222"/>
                              <a:gd name="T32" fmla="*/ 2147483647 w 63"/>
                              <a:gd name="T33" fmla="*/ 2147483647 h 222"/>
                              <a:gd name="T34" fmla="*/ 2147483647 w 63"/>
                              <a:gd name="T35" fmla="*/ 2147483647 h 222"/>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63"/>
                              <a:gd name="T55" fmla="*/ 0 h 222"/>
                              <a:gd name="T56" fmla="*/ 63 w 63"/>
                              <a:gd name="T57" fmla="*/ 222 h 222"/>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63" h="222">
                                <a:moveTo>
                                  <a:pt x="44" y="219"/>
                                </a:moveTo>
                                <a:cubicBezTo>
                                  <a:pt x="15" y="189"/>
                                  <a:pt x="0" y="150"/>
                                  <a:pt x="0" y="111"/>
                                </a:cubicBezTo>
                                <a:cubicBezTo>
                                  <a:pt x="0" y="111"/>
                                  <a:pt x="0" y="111"/>
                                  <a:pt x="0" y="111"/>
                                </a:cubicBezTo>
                                <a:cubicBezTo>
                                  <a:pt x="0" y="72"/>
                                  <a:pt x="15" y="34"/>
                                  <a:pt x="44" y="4"/>
                                </a:cubicBezTo>
                                <a:cubicBezTo>
                                  <a:pt x="44" y="4"/>
                                  <a:pt x="44" y="4"/>
                                  <a:pt x="44" y="4"/>
                                </a:cubicBezTo>
                                <a:cubicBezTo>
                                  <a:pt x="48" y="0"/>
                                  <a:pt x="55" y="0"/>
                                  <a:pt x="59" y="4"/>
                                </a:cubicBezTo>
                                <a:cubicBezTo>
                                  <a:pt x="59" y="4"/>
                                  <a:pt x="59" y="4"/>
                                  <a:pt x="59" y="4"/>
                                </a:cubicBezTo>
                                <a:cubicBezTo>
                                  <a:pt x="63" y="8"/>
                                  <a:pt x="63" y="14"/>
                                  <a:pt x="59" y="18"/>
                                </a:cubicBezTo>
                                <a:cubicBezTo>
                                  <a:pt x="59" y="18"/>
                                  <a:pt x="59" y="18"/>
                                  <a:pt x="59" y="18"/>
                                </a:cubicBezTo>
                                <a:cubicBezTo>
                                  <a:pt x="33" y="44"/>
                                  <a:pt x="20" y="78"/>
                                  <a:pt x="20" y="111"/>
                                </a:cubicBezTo>
                                <a:cubicBezTo>
                                  <a:pt x="20" y="111"/>
                                  <a:pt x="20" y="111"/>
                                  <a:pt x="20" y="111"/>
                                </a:cubicBezTo>
                                <a:cubicBezTo>
                                  <a:pt x="20" y="145"/>
                                  <a:pt x="33" y="179"/>
                                  <a:pt x="59" y="205"/>
                                </a:cubicBezTo>
                                <a:cubicBezTo>
                                  <a:pt x="59" y="205"/>
                                  <a:pt x="59" y="205"/>
                                  <a:pt x="59" y="205"/>
                                </a:cubicBezTo>
                                <a:cubicBezTo>
                                  <a:pt x="63" y="209"/>
                                  <a:pt x="63" y="215"/>
                                  <a:pt x="59" y="219"/>
                                </a:cubicBezTo>
                                <a:cubicBezTo>
                                  <a:pt x="59" y="219"/>
                                  <a:pt x="59" y="219"/>
                                  <a:pt x="59" y="219"/>
                                </a:cubicBezTo>
                                <a:cubicBezTo>
                                  <a:pt x="57" y="221"/>
                                  <a:pt x="54" y="222"/>
                                  <a:pt x="52" y="222"/>
                                </a:cubicBezTo>
                                <a:cubicBezTo>
                                  <a:pt x="52" y="222"/>
                                  <a:pt x="52" y="222"/>
                                  <a:pt x="52" y="222"/>
                                </a:cubicBezTo>
                                <a:cubicBezTo>
                                  <a:pt x="49" y="222"/>
                                  <a:pt x="46" y="221"/>
                                  <a:pt x="44" y="2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08" name="Freeform 125"/>
                        <wps:cNvSpPr>
                          <a:spLocks/>
                        </wps:cNvSpPr>
                        <wps:spPr bwMode="auto">
                          <a:xfrm>
                            <a:off x="133614" y="104775"/>
                            <a:ext cx="116118" cy="441325"/>
                          </a:xfrm>
                          <a:custGeom>
                            <a:avLst/>
                            <a:gdLst>
                              <a:gd name="T0" fmla="*/ 2147483647 w 84"/>
                              <a:gd name="T1" fmla="*/ 2147483647 h 322"/>
                              <a:gd name="T2" fmla="*/ 0 w 84"/>
                              <a:gd name="T3" fmla="*/ 2147483647 h 322"/>
                              <a:gd name="T4" fmla="*/ 0 w 84"/>
                              <a:gd name="T5" fmla="*/ 2147483647 h 322"/>
                              <a:gd name="T6" fmla="*/ 2147483647 w 84"/>
                              <a:gd name="T7" fmla="*/ 2147483647 h 322"/>
                              <a:gd name="T8" fmla="*/ 2147483647 w 84"/>
                              <a:gd name="T9" fmla="*/ 2147483647 h 322"/>
                              <a:gd name="T10" fmla="*/ 2147483647 w 84"/>
                              <a:gd name="T11" fmla="*/ 2147483647 h 322"/>
                              <a:gd name="T12" fmla="*/ 2147483647 w 84"/>
                              <a:gd name="T13" fmla="*/ 2147483647 h 322"/>
                              <a:gd name="T14" fmla="*/ 2147483647 w 84"/>
                              <a:gd name="T15" fmla="*/ 2147483647 h 322"/>
                              <a:gd name="T16" fmla="*/ 2147483647 w 84"/>
                              <a:gd name="T17" fmla="*/ 2147483647 h 322"/>
                              <a:gd name="T18" fmla="*/ 2147483647 w 84"/>
                              <a:gd name="T19" fmla="*/ 2147483647 h 322"/>
                              <a:gd name="T20" fmla="*/ 2147483647 w 84"/>
                              <a:gd name="T21" fmla="*/ 2147483647 h 322"/>
                              <a:gd name="T22" fmla="*/ 2147483647 w 84"/>
                              <a:gd name="T23" fmla="*/ 2147483647 h 322"/>
                              <a:gd name="T24" fmla="*/ 2147483647 w 84"/>
                              <a:gd name="T25" fmla="*/ 2147483647 h 322"/>
                              <a:gd name="T26" fmla="*/ 2147483647 w 84"/>
                              <a:gd name="T27" fmla="*/ 2147483647 h 322"/>
                              <a:gd name="T28" fmla="*/ 2147483647 w 84"/>
                              <a:gd name="T29" fmla="*/ 2147483647 h 322"/>
                              <a:gd name="T30" fmla="*/ 2147483647 w 84"/>
                              <a:gd name="T31" fmla="*/ 2147483647 h 322"/>
                              <a:gd name="T32" fmla="*/ 2147483647 w 84"/>
                              <a:gd name="T33" fmla="*/ 2147483647 h 322"/>
                              <a:gd name="T34" fmla="*/ 2147483647 w 84"/>
                              <a:gd name="T35" fmla="*/ 2147483647 h 322"/>
                              <a:gd name="T36" fmla="*/ 2147483647 w 84"/>
                              <a:gd name="T37" fmla="*/ 2147483647 h 322"/>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84"/>
                              <a:gd name="T58" fmla="*/ 0 h 322"/>
                              <a:gd name="T59" fmla="*/ 84 w 84"/>
                              <a:gd name="T60" fmla="*/ 322 h 322"/>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84" h="322">
                                <a:moveTo>
                                  <a:pt x="66" y="319"/>
                                </a:moveTo>
                                <a:cubicBezTo>
                                  <a:pt x="22" y="276"/>
                                  <a:pt x="0" y="218"/>
                                  <a:pt x="0" y="161"/>
                                </a:cubicBezTo>
                                <a:cubicBezTo>
                                  <a:pt x="0" y="161"/>
                                  <a:pt x="0" y="161"/>
                                  <a:pt x="0" y="161"/>
                                </a:cubicBezTo>
                                <a:cubicBezTo>
                                  <a:pt x="0" y="104"/>
                                  <a:pt x="22" y="47"/>
                                  <a:pt x="66" y="4"/>
                                </a:cubicBezTo>
                                <a:cubicBezTo>
                                  <a:pt x="66" y="4"/>
                                  <a:pt x="66" y="4"/>
                                  <a:pt x="66" y="4"/>
                                </a:cubicBezTo>
                                <a:cubicBezTo>
                                  <a:pt x="69" y="0"/>
                                  <a:pt x="76" y="0"/>
                                  <a:pt x="80" y="4"/>
                                </a:cubicBezTo>
                                <a:cubicBezTo>
                                  <a:pt x="80" y="4"/>
                                  <a:pt x="80" y="4"/>
                                  <a:pt x="80" y="4"/>
                                </a:cubicBezTo>
                                <a:cubicBezTo>
                                  <a:pt x="84" y="7"/>
                                  <a:pt x="84" y="14"/>
                                  <a:pt x="80" y="18"/>
                                </a:cubicBezTo>
                                <a:cubicBezTo>
                                  <a:pt x="80" y="18"/>
                                  <a:pt x="80" y="18"/>
                                  <a:pt x="80" y="18"/>
                                </a:cubicBezTo>
                                <a:cubicBezTo>
                                  <a:pt x="40" y="57"/>
                                  <a:pt x="20" y="109"/>
                                  <a:pt x="20" y="161"/>
                                </a:cubicBezTo>
                                <a:cubicBezTo>
                                  <a:pt x="20" y="161"/>
                                  <a:pt x="20" y="161"/>
                                  <a:pt x="20" y="161"/>
                                </a:cubicBezTo>
                                <a:cubicBezTo>
                                  <a:pt x="20" y="213"/>
                                  <a:pt x="40" y="265"/>
                                  <a:pt x="80" y="305"/>
                                </a:cubicBezTo>
                                <a:cubicBezTo>
                                  <a:pt x="80" y="305"/>
                                  <a:pt x="80" y="305"/>
                                  <a:pt x="80" y="305"/>
                                </a:cubicBezTo>
                                <a:cubicBezTo>
                                  <a:pt x="80" y="305"/>
                                  <a:pt x="80" y="305"/>
                                  <a:pt x="80" y="305"/>
                                </a:cubicBezTo>
                                <a:cubicBezTo>
                                  <a:pt x="84" y="309"/>
                                  <a:pt x="84" y="315"/>
                                  <a:pt x="80" y="319"/>
                                </a:cubicBezTo>
                                <a:cubicBezTo>
                                  <a:pt x="80" y="319"/>
                                  <a:pt x="80" y="319"/>
                                  <a:pt x="80" y="319"/>
                                </a:cubicBezTo>
                                <a:cubicBezTo>
                                  <a:pt x="78" y="321"/>
                                  <a:pt x="75" y="322"/>
                                  <a:pt x="73" y="322"/>
                                </a:cubicBezTo>
                                <a:cubicBezTo>
                                  <a:pt x="73" y="322"/>
                                  <a:pt x="73" y="322"/>
                                  <a:pt x="73" y="322"/>
                                </a:cubicBezTo>
                                <a:cubicBezTo>
                                  <a:pt x="70" y="322"/>
                                  <a:pt x="67" y="321"/>
                                  <a:pt x="66" y="319"/>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s:wsp>
                        <wps:cNvPr id="209" name="Freeform 126"/>
                        <wps:cNvSpPr>
                          <a:spLocks/>
                        </wps:cNvSpPr>
                        <wps:spPr bwMode="auto">
                          <a:xfrm>
                            <a:off x="0" y="0"/>
                            <a:ext cx="157474" cy="650875"/>
                          </a:xfrm>
                          <a:custGeom>
                            <a:avLst/>
                            <a:gdLst>
                              <a:gd name="T0" fmla="*/ 2147483647 w 115"/>
                              <a:gd name="T1" fmla="*/ 2147483647 h 474"/>
                              <a:gd name="T2" fmla="*/ 0 w 115"/>
                              <a:gd name="T3" fmla="*/ 2147483647 h 474"/>
                              <a:gd name="T4" fmla="*/ 0 w 115"/>
                              <a:gd name="T5" fmla="*/ 2147483647 h 474"/>
                              <a:gd name="T6" fmla="*/ 2147483647 w 115"/>
                              <a:gd name="T7" fmla="*/ 2147483647 h 474"/>
                              <a:gd name="T8" fmla="*/ 2147483647 w 115"/>
                              <a:gd name="T9" fmla="*/ 2147483647 h 474"/>
                              <a:gd name="T10" fmla="*/ 2147483647 w 115"/>
                              <a:gd name="T11" fmla="*/ 2147483647 h 474"/>
                              <a:gd name="T12" fmla="*/ 2147483647 w 115"/>
                              <a:gd name="T13" fmla="*/ 2147483647 h 474"/>
                              <a:gd name="T14" fmla="*/ 2147483647 w 115"/>
                              <a:gd name="T15" fmla="*/ 2147483647 h 474"/>
                              <a:gd name="T16" fmla="*/ 2147483647 w 115"/>
                              <a:gd name="T17" fmla="*/ 2147483647 h 474"/>
                              <a:gd name="T18" fmla="*/ 2147483647 w 115"/>
                              <a:gd name="T19" fmla="*/ 2147483647 h 474"/>
                              <a:gd name="T20" fmla="*/ 2147483647 w 115"/>
                              <a:gd name="T21" fmla="*/ 2147483647 h 474"/>
                              <a:gd name="T22" fmla="*/ 2147483647 w 115"/>
                              <a:gd name="T23" fmla="*/ 2147483647 h 474"/>
                              <a:gd name="T24" fmla="*/ 2147483647 w 115"/>
                              <a:gd name="T25" fmla="*/ 2147483647 h 474"/>
                              <a:gd name="T26" fmla="*/ 2147483647 w 115"/>
                              <a:gd name="T27" fmla="*/ 2147483647 h 474"/>
                              <a:gd name="T28" fmla="*/ 2147483647 w 115"/>
                              <a:gd name="T29" fmla="*/ 2147483647 h 474"/>
                              <a:gd name="T30" fmla="*/ 2147483647 w 115"/>
                              <a:gd name="T31" fmla="*/ 2147483647 h 474"/>
                              <a:gd name="T32" fmla="*/ 2147483647 w 115"/>
                              <a:gd name="T33" fmla="*/ 2147483647 h 474"/>
                              <a:gd name="T34" fmla="*/ 2147483647 w 115"/>
                              <a:gd name="T35" fmla="*/ 2147483647 h 474"/>
                              <a:gd name="T36" fmla="*/ 2147483647 w 115"/>
                              <a:gd name="T37" fmla="*/ 2147483647 h 47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115"/>
                              <a:gd name="T58" fmla="*/ 0 h 474"/>
                              <a:gd name="T59" fmla="*/ 115 w 115"/>
                              <a:gd name="T60" fmla="*/ 474 h 47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115" h="474">
                                <a:moveTo>
                                  <a:pt x="97" y="471"/>
                                </a:moveTo>
                                <a:cubicBezTo>
                                  <a:pt x="33" y="406"/>
                                  <a:pt x="0" y="322"/>
                                  <a:pt x="0" y="237"/>
                                </a:cubicBezTo>
                                <a:cubicBezTo>
                                  <a:pt x="0" y="237"/>
                                  <a:pt x="0" y="237"/>
                                  <a:pt x="0" y="237"/>
                                </a:cubicBezTo>
                                <a:cubicBezTo>
                                  <a:pt x="0" y="153"/>
                                  <a:pt x="33" y="69"/>
                                  <a:pt x="97" y="4"/>
                                </a:cubicBezTo>
                                <a:cubicBezTo>
                                  <a:pt x="97" y="4"/>
                                  <a:pt x="97" y="4"/>
                                  <a:pt x="97" y="4"/>
                                </a:cubicBezTo>
                                <a:cubicBezTo>
                                  <a:pt x="101" y="0"/>
                                  <a:pt x="107" y="0"/>
                                  <a:pt x="111" y="4"/>
                                </a:cubicBezTo>
                                <a:cubicBezTo>
                                  <a:pt x="111" y="4"/>
                                  <a:pt x="111" y="4"/>
                                  <a:pt x="111" y="4"/>
                                </a:cubicBezTo>
                                <a:cubicBezTo>
                                  <a:pt x="115" y="8"/>
                                  <a:pt x="115" y="14"/>
                                  <a:pt x="111" y="18"/>
                                </a:cubicBezTo>
                                <a:cubicBezTo>
                                  <a:pt x="111" y="18"/>
                                  <a:pt x="111" y="18"/>
                                  <a:pt x="111" y="18"/>
                                </a:cubicBezTo>
                                <a:cubicBezTo>
                                  <a:pt x="51" y="79"/>
                                  <a:pt x="20" y="158"/>
                                  <a:pt x="20" y="237"/>
                                </a:cubicBezTo>
                                <a:cubicBezTo>
                                  <a:pt x="20" y="237"/>
                                  <a:pt x="20" y="237"/>
                                  <a:pt x="20" y="237"/>
                                </a:cubicBezTo>
                                <a:cubicBezTo>
                                  <a:pt x="20" y="317"/>
                                  <a:pt x="51" y="396"/>
                                  <a:pt x="111" y="457"/>
                                </a:cubicBezTo>
                                <a:cubicBezTo>
                                  <a:pt x="111" y="457"/>
                                  <a:pt x="111" y="457"/>
                                  <a:pt x="111" y="457"/>
                                </a:cubicBezTo>
                                <a:cubicBezTo>
                                  <a:pt x="111" y="457"/>
                                  <a:pt x="111" y="457"/>
                                  <a:pt x="111" y="457"/>
                                </a:cubicBezTo>
                                <a:cubicBezTo>
                                  <a:pt x="115" y="460"/>
                                  <a:pt x="115" y="467"/>
                                  <a:pt x="111" y="471"/>
                                </a:cubicBezTo>
                                <a:cubicBezTo>
                                  <a:pt x="111" y="471"/>
                                  <a:pt x="111" y="471"/>
                                  <a:pt x="111" y="471"/>
                                </a:cubicBezTo>
                                <a:cubicBezTo>
                                  <a:pt x="109" y="473"/>
                                  <a:pt x="107" y="474"/>
                                  <a:pt x="104" y="474"/>
                                </a:cubicBezTo>
                                <a:cubicBezTo>
                                  <a:pt x="104" y="474"/>
                                  <a:pt x="104" y="474"/>
                                  <a:pt x="104" y="474"/>
                                </a:cubicBezTo>
                                <a:cubicBezTo>
                                  <a:pt x="102" y="474"/>
                                  <a:pt x="99" y="473"/>
                                  <a:pt x="97" y="471"/>
                                </a:cubicBez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wps:wsp>
                    </wpg:wgp>
                  </a:graphicData>
                </a:graphic>
              </wp:anchor>
            </w:drawing>
          </mc:Choice>
          <mc:Fallback xmlns:w15="http://schemas.microsoft.com/office/word/2012/wordml">
            <w:pict>
              <v:group w14:anchorId="7BAE98C8" id="Group 32" o:spid="_x0000_s1026" style="position:absolute;margin-left:63.2pt;margin-top:42.5pt;width:26.05pt;height:51.25pt;rotation:180;z-index:251754496" coordsize="3308,6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">
                <v:shape id="Freeform 124" o:spid="_x0000_s1027" style="position:absolute;left:2449;top:1730;width:859;height:3048;visibility:visible;mso-wrap-style:square;v-text-anchor:top" coordsize="63,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Q9sIA&#10;AADcAAAADwAAAGRycy9kb3ducmV2LnhtbESPQYvCMBSE7wv+h/CEva2pHnSpRhFRFAVhq3h+NM+2&#10;2LzEJtb67zfCwh6HmfmGmS06U4uWGl9ZVjAcJCCIc6srLhScT5uvbxA+IGusLZOCF3lYzHsfM0y1&#10;ffIPtVkoRISwT1FBGYJLpfR5SQb9wDri6F1tYzBE2RRSN/iMcFPLUZKMpcGK40KJjlYl5bfsYRTk&#10;dL4c2sw9XmvcOr1f3Y+V3yv12e+WUxCBuvAf/mvvtIJRMoH3mXgE5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WJD2wgAAANwAAAAPAAAAAAAAAAAAAAAAAJgCAABkcnMvZG93&#10;bnJldi54bWxQSwUGAAAAAAQABAD1AAAAhwMAAAAA&#10;" path="m44,219c15,189,,150,,111v,,,,,c,72,15,34,44,4v,,,,,c48,,55,,59,4v,,,,,c63,8,63,14,59,18v,,,,,c33,44,20,78,20,111v,,,,,c20,145,33,179,59,205v,,,,,c63,209,63,215,59,219v,,,,,c57,221,54,222,52,222v,,,,,c49,222,46,221,44,219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 textboxrect="0,0,63,222"/>
                </v:shape>
                <v:shape id="Freeform 125" o:spid="_x0000_s1028" style="position:absolute;left:1336;top:1047;width:1161;height:4414;visibility:visible;mso-wrap-style:square;v-text-anchor:top" coordsize="8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Lk70A&#10;AADcAAAADwAAAGRycy9kb3ducmV2LnhtbERPTYvCMBC9C/6HMMLeNFVhlWoUcVnw2qr3IRnbYjMp&#10;zaj135vDwh4f73u7H3yrntTHJrCB+SwDRWyDa7gycDn/TtegoiA7bAOTgTdF2O/Goy3mLry4oGcp&#10;lUohHHM0UIt0udbR1uQxzkJHnLhb6D1Kgn2lXY+vFO5bvciyb+2x4dRQY0fHmuy9fHgDx8uKrvZu&#10;pfFlMV/KT9FdD4MxX5PhsAElNMi/+M99cgYWWVqbzqQjoH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J+Lk70AAADcAAAADwAAAAAAAAAAAAAAAACYAgAAZHJzL2Rvd25yZXYu&#10;eG1sUEsFBgAAAAAEAAQA9QAAAIIDAAAAAA==&#10;" path="m66,319c22,276,,218,,161v,,,,,c,104,22,47,66,4v,,,,,c69,,76,,80,4v,,,,,c84,7,84,14,80,18v,,,,,c40,57,20,109,20,161v,,,,,c20,213,40,265,80,305v,,,,,c80,305,80,305,80,305v4,4,4,10,,14c80,319,80,319,80,319v-2,2,-5,3,-7,3c73,322,73,322,73,322v-3,,-6,-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84,322"/>
                </v:shape>
                <v:shape id="Freeform 126" o:spid="_x0000_s1029" style="position:absolute;width:1574;height:6508;visibility:visible;mso-wrap-style:square;v-text-anchor:top" coordsize="115,4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oY8MA&#10;AADcAAAADwAAAGRycy9kb3ducmV2LnhtbESPQWvCQBSE70L/w/KE3nRXKxKjq5RCaS+FGgWvj7xn&#10;Es2+Ddmtpv++Wyj0OMzMN8xmN7hW3bgPjRcLs6kBxVJ6aqSycDy8TjJQIaIQtl7YwjcH2G0fRhvM&#10;yd9lz7ciVipBJORooY6xy7UOZc0Ow9R3LMk7+95hTLKvNPV4T3DX6rkxS+2wkbRQY8cvNZfX4stZ&#10;4OzpkxbFKa48zcgUl4+3dkHWPo6H5zWoyEP8D/+138nC3Kzg90w6Anr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KoY8MAAADcAAAADwAAAAAAAAAAAAAAAACYAgAAZHJzL2Rv&#10;d25yZXYueG1sUEsFBgAAAAAEAAQA9QAAAIgDAAAAAA==&#10;" path="m97,471c33,406,,322,,237v,,,,,c,153,33,69,97,4v,,,,,c101,,107,,111,4v,,,,,c115,8,115,14,111,18v,,,,,c51,79,20,158,20,237v,,,,,c20,317,51,396,111,457v,,,,,c111,457,111,457,111,457v4,3,4,10,,14c111,471,111,471,111,471v-2,2,-4,3,-7,3c104,474,104,474,104,474v-2,,-5,-1,-7,-3xe" fillcolor="yellow" stroked="f">
                  <v:path arrowok="t" o:connecttype="custom" o:connectlocs="2147483646,2147483646;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 textboxrect="0,0,115,474"/>
                </v:shape>
              </v:group>
            </w:pict>
          </mc:Fallback>
        </mc:AlternateContent>
      </w:r>
      <w:r>
        <w:rPr>
          <w:noProof/>
        </w:rPr>
        <w:drawing>
          <wp:inline distT="0" distB="0" distL="0" distR="0" wp14:anchorId="0EEB2A88" wp14:editId="6ECB5C59">
            <wp:extent cx="5943600" cy="386715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Cooperative awareness - intersection control 2.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3867150"/>
                    </a:xfrm>
                    <a:prstGeom prst="rect">
                      <a:avLst/>
                    </a:prstGeom>
                  </pic:spPr>
                </pic:pic>
              </a:graphicData>
            </a:graphic>
          </wp:inline>
        </w:drawing>
      </w:r>
    </w:p>
    <w:p w14:paraId="407E1545" w14:textId="77777777" w:rsidR="00C81A10" w:rsidRDefault="00C81A10" w:rsidP="00C81A10"/>
    <w:p w14:paraId="4002D2F4" w14:textId="77777777" w:rsidR="00C81A10" w:rsidRDefault="00C81A10" w:rsidP="00C81A10">
      <w:r>
        <w:t>Vehicle 1 receives a CAM from vehicle 2, identifying it as a bus and indicating ‘doors open’. It also receives a CAM from the RSU, making vehicle 1 aware of vehicle 3. Vehicle 1 does not receive a CAM from vehicle 3 assuming that it is too far away. Vehicle 1 receives a CAM from vehicle 4, that it intends to turn left. The ITS station vehicle 1 recommends to stop behind the bus, since overtaking would pose a risk.</w:t>
      </w:r>
    </w:p>
    <w:p w14:paraId="4763C124" w14:textId="77777777" w:rsidR="00C81A10" w:rsidRDefault="00C81A10" w:rsidP="00C81A10">
      <w:r>
        <w:t>Vehicle 2 is a bus, it sends a CAM identifying it as such and it uses the ‘doors open’ data container to create awareness of potential vulnerable road users alighting form the bus. The ITS station in vehicle 2 receives the CAM from vehicles 1, the RSU and vehicle 4. The ITS station recommends to wait until vehicle 4 has taken it’s turn.</w:t>
      </w:r>
    </w:p>
    <w:p w14:paraId="58F56E80" w14:textId="77777777" w:rsidR="00C81A10" w:rsidRDefault="00C81A10" w:rsidP="00C81A10">
      <w:r>
        <w:t>The RSU receives the CAM of all vehicles and analyses them. It generates a ‘dangerous situation’ DENM warning of pedestrians alighting form the bus, based on the CAM sent by vehicle 2 and indicating ‘doors open’. The RSU also relays that vehicle 4 is about to turn left. The RSU relays CAM to the traffic manager, for archiving and traffic analysis.</w:t>
      </w:r>
    </w:p>
    <w:p w14:paraId="5A9CF7F8" w14:textId="77777777" w:rsidR="00C81A10" w:rsidRDefault="00C81A10" w:rsidP="00C81A10">
      <w:r>
        <w:t>Vehicle 3 receives the DENM from the RSU, since it is not yet in range of the other vehicles. The vehicle 1 ITS station recommends to slow down and expect pedestrians crossing. Vehicle 4 is sending a CAM that it intends to turn left. Vehicles 4’s ITS station receives a ‘dangerous situation’ from the RSU, warning of pedestrians and making it aware that vehicle 3 is approaching. Vehicle 4 is aware that vehicle 1 is behind vehicle 2. The pedestrians are anonymous in this scenario, they neither send CAM or DENM, nor do they receive them.</w:t>
      </w:r>
    </w:p>
    <w:p w14:paraId="52E1CC45" w14:textId="77777777" w:rsidR="00C81A10" w:rsidRDefault="00C81A10" w:rsidP="00C81A10">
      <w:pPr>
        <w:jc w:val="both"/>
      </w:pPr>
      <w:r>
        <w:t xml:space="preserve">In the light of the GDPR this last scenario the situation is more complex, since traffic manager is present. The traffic manager may treat personal data differently from the ITS Stations in vehicles.  Again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 The traffic manager would in this scenario also inform the motorist of their membership in the joint data controllership and a contact point possibly via sign-posts or other means. The traffic manager also has to be prepared to inform how he treat the personal data received from the vehicles and communicate that to the motorists directly, since the joint controller does not know in which road network the data subject is located.  </w:t>
      </w:r>
    </w:p>
    <w:p w14:paraId="3B66517A" w14:textId="77777777" w:rsidR="00C81A10" w:rsidRDefault="00C81A10" w:rsidP="00C81A10">
      <w:pPr>
        <w:jc w:val="both"/>
      </w:pPr>
      <w:r>
        <w:t xml:space="preserve">Article 11 considerations: In this scenario the situation is more complex, since a traffic manager is present. The traffic manager may treat personal data differently from the ITS Stations in vehicles.  Again assuming a joint data controllership and the fulfilment of a contractual obligation as the base for lawful data processing, the joint data controller would make contact details known to the driver via the handbook in the vehicle, the contract, the interface with the vehicle or any other convenient and efficient mean. The same means could also be used to already inform the data subject of the purpose of data processing (road safety and efficiency) and the nature of the processing, the swift deletion of the CAMs in particular. Should the motorist or any of the passengers have any questions they have the chance to request information from the data controller. The joint data controller would provide a customer relations point of contact to answer any further request for information. The traffic manager would in this scenario also inform the motorist of their membership in the joint data controllership and a contact point possibly via sign-posts or other means. The traffic manager also has to be prepared to inform how he treat the personal data received from the vehicles and communicate that to the motorists directly, since the joint controller does not know in which road network the data subject is located.   </w:t>
      </w:r>
    </w:p>
    <w:p w14:paraId="5F508A10" w14:textId="77777777" w:rsidR="00C81A10" w:rsidRPr="00384632" w:rsidRDefault="00C81A10" w:rsidP="00C81A10">
      <w:pPr>
        <w:jc w:val="both"/>
        <w:rPr>
          <w:lang w:val="en-US"/>
        </w:rPr>
      </w:pPr>
      <w:r>
        <w:t xml:space="preserve">In order to give more clear background about the functioning of the system two more exemplary use cases are presented:  </w:t>
      </w:r>
      <w:r>
        <w:rPr>
          <w:lang w:val="en-US"/>
        </w:rPr>
        <w:t xml:space="preserve">Infrastructure to </w:t>
      </w:r>
      <w:r w:rsidRPr="00384632">
        <w:rPr>
          <w:lang w:val="en-US"/>
        </w:rPr>
        <w:t xml:space="preserve">Vehicle (I2V) </w:t>
      </w:r>
      <w:r>
        <w:rPr>
          <w:lang w:val="en-US"/>
        </w:rPr>
        <w:t>and Vehicle to</w:t>
      </w:r>
      <w:r w:rsidRPr="00384632">
        <w:rPr>
          <w:lang w:val="en-US"/>
        </w:rPr>
        <w:t xml:space="preserve"> Infrastructure (V2I) </w:t>
      </w:r>
    </w:p>
    <w:p w14:paraId="2FCD725D" w14:textId="77777777" w:rsidR="00C81A10" w:rsidRDefault="00C81A10" w:rsidP="00C81A10">
      <w:pPr>
        <w:pStyle w:val="Heading1"/>
        <w:keepLines w:val="0"/>
        <w:widowControl/>
        <w:tabs>
          <w:tab w:val="num" w:pos="720"/>
        </w:tabs>
        <w:suppressAutoHyphens/>
        <w:spacing w:before="720" w:line="312" w:lineRule="auto"/>
        <w:ind w:left="720" w:hanging="720"/>
        <w:rPr>
          <w:bCs/>
          <w:lang w:val="en-US"/>
        </w:rPr>
      </w:pPr>
      <w:r>
        <w:rPr>
          <w:bCs/>
          <w:lang w:val="en-US"/>
        </w:rPr>
        <w:br w:type="page"/>
        <w:t>Infrastructure to Vehicle (I2V) Use C</w:t>
      </w:r>
      <w:r w:rsidRPr="00384632">
        <w:rPr>
          <w:bCs/>
          <w:lang w:val="en-US"/>
        </w:rPr>
        <w:t>ases</w:t>
      </w:r>
    </w:p>
    <w:p w14:paraId="77A9187F" w14:textId="77777777" w:rsidR="00C81A10" w:rsidRPr="00296438" w:rsidRDefault="00C81A10" w:rsidP="00C81A10">
      <w:pPr>
        <w:rPr>
          <w:lang w:val="en-US"/>
        </w:rPr>
      </w:pPr>
      <w:r w:rsidRPr="00296438">
        <w:t xml:space="preserve">I2V communication of Day 1 C-ITS basically consist of three different Use Cases as outlined on </w:t>
      </w:r>
      <w:r>
        <w:t>next pages</w:t>
      </w:r>
      <w:r w:rsidRPr="00296438">
        <w:t>:</w:t>
      </w:r>
    </w:p>
    <w:p w14:paraId="2D1DC19D" w14:textId="77777777" w:rsidR="00C81A10" w:rsidRPr="00296438" w:rsidRDefault="00C81A10" w:rsidP="00C81A10">
      <w:pPr>
        <w:widowControl/>
        <w:numPr>
          <w:ilvl w:val="0"/>
          <w:numId w:val="8"/>
        </w:numPr>
        <w:spacing w:before="120" w:after="0" w:line="312" w:lineRule="auto"/>
        <w:jc w:val="both"/>
        <w:rPr>
          <w:lang w:val="en-US"/>
        </w:rPr>
      </w:pPr>
      <w:r w:rsidRPr="00296438">
        <w:rPr>
          <w:lang w:val="en-US"/>
        </w:rPr>
        <w:t>I2V Use Case</w:t>
      </w:r>
      <w:r w:rsidRPr="00296438">
        <w:t xml:space="preserve"> </w:t>
      </w:r>
      <w:r w:rsidRPr="00296438">
        <w:rPr>
          <w:b/>
          <w:bCs/>
        </w:rPr>
        <w:t>In-Vehicle Signage</w:t>
      </w:r>
    </w:p>
    <w:p w14:paraId="69997914" w14:textId="77777777" w:rsidR="00C81A10" w:rsidRPr="00296438" w:rsidRDefault="00C81A10" w:rsidP="00C81A10">
      <w:pPr>
        <w:widowControl/>
        <w:numPr>
          <w:ilvl w:val="1"/>
          <w:numId w:val="8"/>
        </w:numPr>
        <w:spacing w:before="120" w:after="0" w:line="312" w:lineRule="auto"/>
        <w:jc w:val="both"/>
        <w:rPr>
          <w:lang w:val="en-US"/>
        </w:rPr>
      </w:pPr>
      <w:r w:rsidRPr="00296438">
        <w:t>based on IVI (ISO/TS 19321) message format</w:t>
      </w:r>
    </w:p>
    <w:p w14:paraId="3FC6D453" w14:textId="77777777" w:rsidR="00C81A10" w:rsidRPr="00296438" w:rsidRDefault="00C81A10" w:rsidP="00C81A10">
      <w:pPr>
        <w:widowControl/>
        <w:numPr>
          <w:ilvl w:val="0"/>
          <w:numId w:val="8"/>
        </w:numPr>
        <w:spacing w:before="120" w:after="0" w:line="312" w:lineRule="auto"/>
        <w:jc w:val="both"/>
        <w:rPr>
          <w:lang w:val="en-US"/>
        </w:rPr>
      </w:pPr>
      <w:r w:rsidRPr="00296438">
        <w:rPr>
          <w:lang w:val="en-US"/>
        </w:rPr>
        <w:t xml:space="preserve">I2V Use Case </w:t>
      </w:r>
      <w:r w:rsidRPr="00296438">
        <w:rPr>
          <w:b/>
          <w:bCs/>
        </w:rPr>
        <w:t>Hazardous Location Information</w:t>
      </w:r>
    </w:p>
    <w:p w14:paraId="49CC48BF" w14:textId="77777777" w:rsidR="00C81A10" w:rsidRPr="0005339D" w:rsidRDefault="00C81A10" w:rsidP="00C81A10">
      <w:pPr>
        <w:widowControl/>
        <w:numPr>
          <w:ilvl w:val="1"/>
          <w:numId w:val="8"/>
        </w:numPr>
        <w:spacing w:before="120" w:after="0" w:line="312" w:lineRule="auto"/>
        <w:jc w:val="both"/>
        <w:rPr>
          <w:lang w:val="fr-FR"/>
        </w:rPr>
      </w:pPr>
      <w:r w:rsidRPr="0005339D">
        <w:rPr>
          <w:lang w:val="fr-FR"/>
        </w:rPr>
        <w:t>based on DENM (ETSI EN 302 637-3) message format</w:t>
      </w:r>
    </w:p>
    <w:p w14:paraId="3D0FA400" w14:textId="77777777" w:rsidR="00C81A10" w:rsidRPr="00296438" w:rsidRDefault="00C81A10" w:rsidP="00C81A10">
      <w:pPr>
        <w:widowControl/>
        <w:numPr>
          <w:ilvl w:val="0"/>
          <w:numId w:val="8"/>
        </w:numPr>
        <w:spacing w:before="120" w:after="0" w:line="312" w:lineRule="auto"/>
        <w:jc w:val="both"/>
        <w:rPr>
          <w:lang w:val="en-US"/>
        </w:rPr>
      </w:pPr>
      <w:r w:rsidRPr="00296438">
        <w:rPr>
          <w:lang w:val="en-US"/>
        </w:rPr>
        <w:t xml:space="preserve">I2V Use Case </w:t>
      </w:r>
      <w:r w:rsidRPr="00296438">
        <w:rPr>
          <w:b/>
          <w:bCs/>
        </w:rPr>
        <w:t xml:space="preserve">Co-Existence </w:t>
      </w:r>
      <w:r w:rsidRPr="00296438">
        <w:t>(for Co-Existence with DSRC tolling)</w:t>
      </w:r>
    </w:p>
    <w:p w14:paraId="1C135AF6" w14:textId="77777777" w:rsidR="00C81A10" w:rsidRPr="0005339D" w:rsidRDefault="00C81A10" w:rsidP="00C81A10">
      <w:pPr>
        <w:widowControl/>
        <w:numPr>
          <w:ilvl w:val="1"/>
          <w:numId w:val="8"/>
        </w:numPr>
        <w:spacing w:before="120" w:after="0" w:line="312" w:lineRule="auto"/>
        <w:jc w:val="both"/>
        <w:rPr>
          <w:lang w:val="fr-FR"/>
        </w:rPr>
      </w:pPr>
      <w:r w:rsidRPr="0005339D">
        <w:rPr>
          <w:lang w:val="fr-FR"/>
        </w:rPr>
        <w:t>based on CAM (ETSI EN 302 637-2) message format</w:t>
      </w:r>
    </w:p>
    <w:p w14:paraId="2D95435E" w14:textId="77777777" w:rsidR="00C81A10" w:rsidRPr="0005339D" w:rsidRDefault="00C81A10" w:rsidP="00C81A10">
      <w:pPr>
        <w:rPr>
          <w:lang w:val="fr-FR"/>
        </w:rPr>
      </w:pPr>
    </w:p>
    <w:p w14:paraId="5246493C" w14:textId="77777777" w:rsidR="00C81A10" w:rsidRDefault="00C81A10" w:rsidP="00C81A10">
      <w:pPr>
        <w:keepNext/>
        <w:jc w:val="center"/>
      </w:pPr>
      <w:r>
        <w:rPr>
          <w:noProof/>
        </w:rPr>
        <w:drawing>
          <wp:inline distT="0" distB="0" distL="0" distR="0" wp14:anchorId="0AA2C456" wp14:editId="2152D06A">
            <wp:extent cx="5753735" cy="362204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3735" cy="3622040"/>
                    </a:xfrm>
                    <a:prstGeom prst="rect">
                      <a:avLst/>
                    </a:prstGeom>
                    <a:noFill/>
                    <a:ln>
                      <a:noFill/>
                    </a:ln>
                  </pic:spPr>
                </pic:pic>
              </a:graphicData>
            </a:graphic>
          </wp:inline>
        </w:drawing>
      </w:r>
    </w:p>
    <w:p w14:paraId="6D7465B3" w14:textId="77777777" w:rsidR="00C81A10" w:rsidRPr="00933883" w:rsidRDefault="00C81A10" w:rsidP="00C81A10">
      <w:pPr>
        <w:pStyle w:val="Caption"/>
        <w:jc w:val="center"/>
        <w:rPr>
          <w:lang w:val="en-GB"/>
        </w:rPr>
      </w:pPr>
      <w:r w:rsidRPr="00933883">
        <w:rPr>
          <w:lang w:val="en-GB"/>
        </w:rPr>
        <w:t xml:space="preserve">Figure </w:t>
      </w:r>
      <w:r>
        <w:fldChar w:fldCharType="begin"/>
      </w:r>
      <w:r w:rsidRPr="00933883">
        <w:rPr>
          <w:lang w:val="en-GB"/>
        </w:rPr>
        <w:instrText xml:space="preserve"> SEQ Figure \* ARABIC </w:instrText>
      </w:r>
      <w:r>
        <w:fldChar w:fldCharType="separate"/>
      </w:r>
      <w:r w:rsidR="00E71D21">
        <w:rPr>
          <w:noProof/>
          <w:lang w:val="en-GB"/>
        </w:rPr>
        <w:t>1</w:t>
      </w:r>
      <w:r>
        <w:fldChar w:fldCharType="end"/>
      </w:r>
      <w:r w:rsidRPr="00933883">
        <w:rPr>
          <w:lang w:val="en-GB"/>
        </w:rPr>
        <w:t>: I2V Use Cases</w:t>
      </w:r>
    </w:p>
    <w:p w14:paraId="256E7B3D"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rPr>
      </w:pPr>
      <w:r w:rsidRPr="00296438">
        <w:rPr>
          <w:bCs/>
          <w:lang w:val="en-US"/>
        </w:rPr>
        <w:t>I2V Use Case</w:t>
      </w:r>
      <w:r w:rsidRPr="00296438">
        <w:rPr>
          <w:bCs/>
        </w:rPr>
        <w:t xml:space="preserve"> In-Vehicle Signage</w:t>
      </w:r>
    </w:p>
    <w:p w14:paraId="1A7AACB4" w14:textId="77777777" w:rsidR="00C81A10" w:rsidRPr="00296438" w:rsidRDefault="00C81A10" w:rsidP="00C81A10">
      <w:pPr>
        <w:rPr>
          <w:lang w:val="en-US"/>
        </w:rPr>
      </w:pPr>
      <w:r w:rsidRPr="00296438">
        <w:t>C-ITS technology will allow the presentation of the content of roadside signage information in the vehicle rather than only during the short moments its takes for a vehicle to pass traditional road signs. Delivering the In-Vehicle Signage service to road users using the IVI message can improve road safety and support traffic management.</w:t>
      </w:r>
    </w:p>
    <w:p w14:paraId="6F402B30" w14:textId="77777777" w:rsidR="00C81A10" w:rsidRDefault="00C81A10" w:rsidP="00C81A10">
      <w:pPr>
        <w:keepNext/>
        <w:jc w:val="center"/>
      </w:pPr>
      <w:r>
        <w:rPr>
          <w:noProof/>
        </w:rPr>
        <w:drawing>
          <wp:inline distT="0" distB="0" distL="0" distR="0" wp14:anchorId="01123CB1" wp14:editId="33AEFF09">
            <wp:extent cx="5765165" cy="1935480"/>
            <wp:effectExtent l="0" t="0" r="6985" b="762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5165" cy="1935480"/>
                    </a:xfrm>
                    <a:prstGeom prst="rect">
                      <a:avLst/>
                    </a:prstGeom>
                    <a:noFill/>
                    <a:ln>
                      <a:noFill/>
                    </a:ln>
                  </pic:spPr>
                </pic:pic>
              </a:graphicData>
            </a:graphic>
          </wp:inline>
        </w:drawing>
      </w:r>
    </w:p>
    <w:p w14:paraId="0BC5BA51" w14:textId="77777777" w:rsidR="00C81A10" w:rsidRPr="00215144" w:rsidRDefault="00C81A10" w:rsidP="00C81A10">
      <w:pPr>
        <w:pStyle w:val="Caption"/>
        <w:jc w:val="center"/>
        <w:rPr>
          <w:lang w:val="en-US"/>
        </w:rPr>
      </w:pPr>
      <w:r w:rsidRPr="00215144">
        <w:rPr>
          <w:lang w:val="en-US"/>
        </w:rPr>
        <w:t xml:space="preserve">Figure </w:t>
      </w:r>
      <w:r>
        <w:fldChar w:fldCharType="begin"/>
      </w:r>
      <w:r w:rsidRPr="00215144">
        <w:rPr>
          <w:lang w:val="en-US"/>
        </w:rPr>
        <w:instrText xml:space="preserve"> SEQ Figure \* ARABIC </w:instrText>
      </w:r>
      <w:r>
        <w:fldChar w:fldCharType="separate"/>
      </w:r>
      <w:r w:rsidR="00E71D21">
        <w:rPr>
          <w:noProof/>
          <w:lang w:val="en-US"/>
        </w:rPr>
        <w:t>2</w:t>
      </w:r>
      <w:r>
        <w:fldChar w:fldCharType="end"/>
      </w:r>
      <w:r w:rsidRPr="00215144">
        <w:rPr>
          <w:lang w:val="en-US"/>
        </w:rPr>
        <w:t>: Stakeholders in I2V Use Case In-Vehicle-Signage</w:t>
      </w:r>
    </w:p>
    <w:p w14:paraId="3B895BDD"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rPr>
      </w:pPr>
      <w:r w:rsidRPr="00215144">
        <w:rPr>
          <w:lang w:val="en-US"/>
        </w:rPr>
        <w:t xml:space="preserve">I2V Use Case </w:t>
      </w:r>
      <w:r w:rsidRPr="00215144">
        <w:rPr>
          <w:bCs/>
        </w:rPr>
        <w:t>Hazardous Location Information</w:t>
      </w:r>
    </w:p>
    <w:p w14:paraId="1F960E18" w14:textId="77777777" w:rsidR="00C81A10" w:rsidRPr="00215144" w:rsidRDefault="00C81A10" w:rsidP="00C81A10">
      <w:pPr>
        <w:rPr>
          <w:lang w:val="en-US"/>
        </w:rPr>
      </w:pPr>
      <w:r w:rsidRPr="00215144">
        <w:t>Hazardous location and event information available at the infrastructure can be broadcasted to vehicles using DENM. This use case would al</w:t>
      </w:r>
      <w:r>
        <w:t>low informing and warning all near</w:t>
      </w:r>
      <w:r w:rsidRPr="00215144">
        <w:t>by vehicles of hazardous locations and dangerous events to improve road safety and support traffic management.</w:t>
      </w:r>
    </w:p>
    <w:p w14:paraId="5AA77C45" w14:textId="77777777" w:rsidR="00C81A10" w:rsidRDefault="00C81A10" w:rsidP="00C81A10">
      <w:pPr>
        <w:keepNext/>
        <w:jc w:val="center"/>
      </w:pPr>
      <w:r>
        <w:rPr>
          <w:noProof/>
        </w:rPr>
        <w:drawing>
          <wp:inline distT="0" distB="0" distL="0" distR="0" wp14:anchorId="5B7AC09B" wp14:editId="0F3BD277">
            <wp:extent cx="5759450" cy="2048510"/>
            <wp:effectExtent l="0" t="0" r="0" b="889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9450" cy="2048510"/>
                    </a:xfrm>
                    <a:prstGeom prst="rect">
                      <a:avLst/>
                    </a:prstGeom>
                    <a:noFill/>
                    <a:ln>
                      <a:noFill/>
                    </a:ln>
                  </pic:spPr>
                </pic:pic>
              </a:graphicData>
            </a:graphic>
          </wp:inline>
        </w:drawing>
      </w:r>
    </w:p>
    <w:p w14:paraId="66573CD4" w14:textId="77777777" w:rsidR="00C81A10" w:rsidRPr="00215144" w:rsidRDefault="00C81A10" w:rsidP="00C81A10">
      <w:pPr>
        <w:pStyle w:val="Caption"/>
        <w:jc w:val="center"/>
        <w:rPr>
          <w:noProof/>
          <w:lang w:val="en-US" w:eastAsia="de-AT"/>
        </w:rPr>
      </w:pPr>
      <w:r w:rsidRPr="00215144">
        <w:rPr>
          <w:lang w:val="en-US"/>
        </w:rPr>
        <w:t xml:space="preserve">Figure </w:t>
      </w:r>
      <w:r>
        <w:fldChar w:fldCharType="begin"/>
      </w:r>
      <w:r w:rsidRPr="00215144">
        <w:rPr>
          <w:lang w:val="en-US"/>
        </w:rPr>
        <w:instrText xml:space="preserve"> SEQ Figure \* ARABIC </w:instrText>
      </w:r>
      <w:r>
        <w:fldChar w:fldCharType="separate"/>
      </w:r>
      <w:r w:rsidR="00E71D21">
        <w:rPr>
          <w:noProof/>
          <w:lang w:val="en-US"/>
        </w:rPr>
        <w:t>3</w:t>
      </w:r>
      <w:r>
        <w:fldChar w:fldCharType="end"/>
      </w:r>
      <w:r w:rsidRPr="00215144">
        <w:rPr>
          <w:lang w:val="en-US"/>
        </w:rPr>
        <w:t>: Stakeholders in I2V Use Case Hazardous Location Information</w:t>
      </w:r>
    </w:p>
    <w:p w14:paraId="3BC58215"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noProof/>
          <w:lang w:eastAsia="de-AT"/>
        </w:rPr>
      </w:pPr>
      <w:r w:rsidRPr="004567AE">
        <w:rPr>
          <w:bCs/>
          <w:noProof/>
          <w:lang w:eastAsia="de-AT"/>
        </w:rPr>
        <w:t>I2V Use Case Co-Existence</w:t>
      </w:r>
    </w:p>
    <w:p w14:paraId="231C3D24" w14:textId="77777777" w:rsidR="00C81A10" w:rsidRPr="004567AE" w:rsidRDefault="00C81A10" w:rsidP="00C81A10">
      <w:pPr>
        <w:rPr>
          <w:lang w:val="en-US" w:eastAsia="de-AT"/>
        </w:rPr>
      </w:pPr>
      <w:r w:rsidRPr="004567AE">
        <w:rPr>
          <w:lang w:eastAsia="de-AT"/>
        </w:rPr>
        <w:t>This use case is used to make vehicles aware of DSRC based tolling zones using CAM messages, so that receiving vehicles are able to use mitigation techniques around DSRC tolling zones to avoid interference towards DSRC tolling.</w:t>
      </w:r>
    </w:p>
    <w:p w14:paraId="0D625BEF" w14:textId="77777777" w:rsidR="00C81A10" w:rsidRPr="004567AE" w:rsidRDefault="00C81A10" w:rsidP="00C81A10">
      <w:pPr>
        <w:rPr>
          <w:lang w:val="en-US" w:eastAsia="de-AT"/>
        </w:rPr>
      </w:pPr>
    </w:p>
    <w:p w14:paraId="116D88BD" w14:textId="77777777" w:rsidR="00C81A10" w:rsidRDefault="00C81A10" w:rsidP="00C81A10">
      <w:pPr>
        <w:keepNext/>
        <w:jc w:val="center"/>
      </w:pPr>
      <w:r>
        <w:rPr>
          <w:noProof/>
        </w:rPr>
        <w:drawing>
          <wp:inline distT="0" distB="0" distL="0" distR="0" wp14:anchorId="0505DA6E" wp14:editId="4C994E1B">
            <wp:extent cx="5765165" cy="2054225"/>
            <wp:effectExtent l="0" t="0" r="6985" b="317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5165" cy="2054225"/>
                    </a:xfrm>
                    <a:prstGeom prst="rect">
                      <a:avLst/>
                    </a:prstGeom>
                    <a:noFill/>
                    <a:ln>
                      <a:noFill/>
                    </a:ln>
                  </pic:spPr>
                </pic:pic>
              </a:graphicData>
            </a:graphic>
          </wp:inline>
        </w:drawing>
      </w:r>
    </w:p>
    <w:p w14:paraId="322374E1" w14:textId="77777777" w:rsidR="00C81A10" w:rsidRPr="004567AE" w:rsidRDefault="00C81A10" w:rsidP="00C81A10">
      <w:pPr>
        <w:pStyle w:val="Caption"/>
        <w:jc w:val="center"/>
        <w:rPr>
          <w:noProof/>
          <w:lang w:val="en-US" w:eastAsia="de-AT"/>
        </w:rPr>
      </w:pPr>
      <w:r w:rsidRPr="004567AE">
        <w:rPr>
          <w:lang w:val="en-US"/>
        </w:rPr>
        <w:t xml:space="preserve">Figure </w:t>
      </w:r>
      <w:r>
        <w:fldChar w:fldCharType="begin"/>
      </w:r>
      <w:r w:rsidRPr="004567AE">
        <w:rPr>
          <w:lang w:val="en-US"/>
        </w:rPr>
        <w:instrText xml:space="preserve"> SEQ Figure \* ARABIC </w:instrText>
      </w:r>
      <w:r>
        <w:fldChar w:fldCharType="separate"/>
      </w:r>
      <w:r w:rsidR="00E71D21">
        <w:rPr>
          <w:noProof/>
          <w:lang w:val="en-US"/>
        </w:rPr>
        <w:t>4</w:t>
      </w:r>
      <w:r>
        <w:fldChar w:fldCharType="end"/>
      </w:r>
      <w:r w:rsidRPr="004567AE">
        <w:rPr>
          <w:lang w:val="en-US"/>
        </w:rPr>
        <w:t>: Stakeholders in I2V Use Case Co-Existence</w:t>
      </w:r>
    </w:p>
    <w:p w14:paraId="1547BAC0" w14:textId="77777777" w:rsidR="00C81A10" w:rsidRPr="004567AE" w:rsidRDefault="00C81A10" w:rsidP="00C81A10">
      <w:pPr>
        <w:pStyle w:val="Heading2"/>
        <w:keepLines w:val="0"/>
        <w:widowControl/>
        <w:numPr>
          <w:ilvl w:val="1"/>
          <w:numId w:val="0"/>
        </w:numPr>
        <w:tabs>
          <w:tab w:val="left" w:pos="720"/>
        </w:tabs>
        <w:suppressAutoHyphens/>
        <w:spacing w:before="480" w:line="312" w:lineRule="auto"/>
        <w:ind w:left="720" w:hanging="720"/>
        <w:rPr>
          <w:noProof/>
          <w:lang w:val="en-US" w:eastAsia="de-AT"/>
        </w:rPr>
      </w:pPr>
      <w:r>
        <w:rPr>
          <w:noProof/>
          <w:lang w:val="en-US" w:eastAsia="de-AT"/>
        </w:rPr>
        <w:t>Example of m</w:t>
      </w:r>
      <w:r w:rsidRPr="004567AE">
        <w:rPr>
          <w:noProof/>
          <w:lang w:val="en-US" w:eastAsia="de-AT"/>
        </w:rPr>
        <w:t xml:space="preserve">essage content for </w:t>
      </w:r>
      <w:r>
        <w:rPr>
          <w:noProof/>
          <w:lang w:val="en-US" w:eastAsia="de-AT"/>
        </w:rPr>
        <w:t>I2V Use Cases</w:t>
      </w:r>
    </w:p>
    <w:p w14:paraId="7BD41783" w14:textId="77777777" w:rsidR="00C81A10" w:rsidRDefault="00C81A10" w:rsidP="00C81A10">
      <w:pPr>
        <w:tabs>
          <w:tab w:val="left" w:pos="720"/>
        </w:tabs>
        <w:rPr>
          <w:noProof/>
          <w:lang w:val="en-US" w:eastAsia="de-AT"/>
        </w:rPr>
      </w:pPr>
      <w:r w:rsidRPr="004567AE">
        <w:rPr>
          <w:noProof/>
          <w:lang w:val="en-US" w:eastAsia="de-AT"/>
        </w:rPr>
        <w:t xml:space="preserve">The following is a detailed visualization of the data contained in the I2V Use Case </w:t>
      </w:r>
      <w:r w:rsidRPr="004567AE">
        <w:rPr>
          <w:noProof/>
          <w:lang w:eastAsia="de-AT"/>
        </w:rPr>
        <w:t>Hazardous Location Information (</w:t>
      </w:r>
      <w:r>
        <w:rPr>
          <w:noProof/>
          <w:lang w:eastAsia="de-AT"/>
        </w:rPr>
        <w:t xml:space="preserve">based on </w:t>
      </w:r>
      <w:r>
        <w:rPr>
          <w:noProof/>
          <w:lang w:val="en-US" w:eastAsia="de-AT"/>
        </w:rPr>
        <w:t>DENM).</w:t>
      </w:r>
    </w:p>
    <w:p w14:paraId="1296EC89" w14:textId="77777777" w:rsidR="00C81A10" w:rsidRDefault="00C81A10" w:rsidP="00C81A10">
      <w:pPr>
        <w:keepNext/>
        <w:tabs>
          <w:tab w:val="left" w:pos="720"/>
        </w:tabs>
        <w:jc w:val="center"/>
      </w:pPr>
      <w:r>
        <w:rPr>
          <w:noProof/>
        </w:rPr>
        <w:drawing>
          <wp:inline distT="0" distB="0" distL="0" distR="0" wp14:anchorId="305638BA" wp14:editId="76CB0604">
            <wp:extent cx="5753735" cy="4185920"/>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735" cy="4185920"/>
                    </a:xfrm>
                    <a:prstGeom prst="rect">
                      <a:avLst/>
                    </a:prstGeom>
                    <a:noFill/>
                    <a:ln>
                      <a:noFill/>
                    </a:ln>
                  </pic:spPr>
                </pic:pic>
              </a:graphicData>
            </a:graphic>
          </wp:inline>
        </w:drawing>
      </w:r>
    </w:p>
    <w:p w14:paraId="42FD05A2" w14:textId="77777777" w:rsidR="00C81A10" w:rsidRDefault="00C81A10" w:rsidP="00C81A10">
      <w:pPr>
        <w:pStyle w:val="Caption"/>
        <w:jc w:val="center"/>
        <w:rPr>
          <w:noProof/>
          <w:lang w:val="en-US" w:eastAsia="de-AT"/>
        </w:rPr>
      </w:pPr>
      <w:r w:rsidRPr="004567AE">
        <w:rPr>
          <w:lang w:val="en-US"/>
        </w:rPr>
        <w:t xml:space="preserve">Figure </w:t>
      </w:r>
      <w:r>
        <w:fldChar w:fldCharType="begin"/>
      </w:r>
      <w:r w:rsidRPr="004567AE">
        <w:rPr>
          <w:lang w:val="en-US"/>
        </w:rPr>
        <w:instrText xml:space="preserve"> SEQ Figure \* ARABIC </w:instrText>
      </w:r>
      <w:r>
        <w:fldChar w:fldCharType="separate"/>
      </w:r>
      <w:r w:rsidR="00E71D21">
        <w:rPr>
          <w:noProof/>
          <w:lang w:val="en-US"/>
        </w:rPr>
        <w:t>5</w:t>
      </w:r>
      <w:r>
        <w:fldChar w:fldCharType="end"/>
      </w:r>
      <w:r w:rsidRPr="004567AE">
        <w:rPr>
          <w:lang w:val="en-US"/>
        </w:rPr>
        <w:t>: V</w:t>
      </w:r>
      <w:r>
        <w:rPr>
          <w:lang w:val="en-US"/>
        </w:rPr>
        <w:t>isualization of DENM d</w:t>
      </w:r>
      <w:r w:rsidRPr="004567AE">
        <w:rPr>
          <w:lang w:val="en-US"/>
        </w:rPr>
        <w:t>ata content (Wireshark)</w:t>
      </w:r>
    </w:p>
    <w:p w14:paraId="7FCDE4B9" w14:textId="77777777" w:rsidR="00C81A10" w:rsidRDefault="00C81A10" w:rsidP="00C81A10">
      <w:pPr>
        <w:tabs>
          <w:tab w:val="left" w:pos="720"/>
        </w:tabs>
        <w:rPr>
          <w:noProof/>
          <w:lang w:val="en-US" w:eastAsia="de-AT"/>
        </w:rPr>
      </w:pPr>
      <w:r>
        <w:rPr>
          <w:noProof/>
          <w:lang w:val="en-US" w:eastAsia="de-AT"/>
        </w:rPr>
        <w:t xml:space="preserve">A more detailed </w:t>
      </w:r>
      <w:r w:rsidRPr="004567AE">
        <w:rPr>
          <w:noProof/>
          <w:lang w:val="en-US" w:eastAsia="de-AT"/>
        </w:rPr>
        <w:t xml:space="preserve">description </w:t>
      </w:r>
      <w:r>
        <w:rPr>
          <w:noProof/>
          <w:lang w:val="en-US" w:eastAsia="de-AT"/>
        </w:rPr>
        <w:t xml:space="preserve">of all relevant data elements of the DENM was extracted from the ECo-AT specification. </w:t>
      </w:r>
    </w:p>
    <w:p w14:paraId="18CC9B59" w14:textId="77777777" w:rsidR="00C81A10" w:rsidRDefault="00C81A10" w:rsidP="00C81A10">
      <w:pPr>
        <w:tabs>
          <w:tab w:val="left" w:pos="720"/>
        </w:tabs>
        <w:rPr>
          <w:bCs/>
          <w:noProof/>
          <w:lang w:val="en-US" w:eastAsia="de-AT"/>
        </w:rPr>
      </w:pPr>
      <w:r w:rsidRPr="00C55C28">
        <w:rPr>
          <w:bCs/>
          <w:noProof/>
          <w:lang w:val="en-US" w:eastAsia="de-AT"/>
        </w:rPr>
        <w:t>Vehicle to Infrastructure (V2I)</w:t>
      </w:r>
      <w:r>
        <w:rPr>
          <w:bCs/>
          <w:noProof/>
          <w:lang w:val="en-US" w:eastAsia="de-AT"/>
        </w:rPr>
        <w:t xml:space="preserve"> Use C</w:t>
      </w:r>
      <w:r w:rsidRPr="00C55C28">
        <w:rPr>
          <w:bCs/>
          <w:noProof/>
          <w:lang w:val="en-US" w:eastAsia="de-AT"/>
        </w:rPr>
        <w:t>ases</w:t>
      </w:r>
    </w:p>
    <w:p w14:paraId="7C706ED5" w14:textId="77777777" w:rsidR="00C81A10" w:rsidRPr="00C55C28" w:rsidRDefault="00C81A10" w:rsidP="00C81A10">
      <w:pPr>
        <w:rPr>
          <w:lang w:val="en-US" w:eastAsia="de-AT"/>
        </w:rPr>
      </w:pPr>
      <w:r w:rsidRPr="00C55C28">
        <w:rPr>
          <w:lang w:eastAsia="de-AT"/>
        </w:rPr>
        <w:t>V</w:t>
      </w:r>
      <w:r>
        <w:rPr>
          <w:lang w:eastAsia="de-AT"/>
        </w:rPr>
        <w:t xml:space="preserve">2I communication of Day 1 C-ITS </w:t>
      </w:r>
      <w:r w:rsidRPr="00C55C28">
        <w:rPr>
          <w:lang w:eastAsia="de-AT"/>
        </w:rPr>
        <w:t xml:space="preserve">consists of two different Use Cases as outlined on the </w:t>
      </w:r>
      <w:r>
        <w:rPr>
          <w:lang w:eastAsia="de-AT"/>
        </w:rPr>
        <w:t>next pages</w:t>
      </w:r>
      <w:r w:rsidRPr="00C55C28">
        <w:rPr>
          <w:lang w:eastAsia="de-AT"/>
        </w:rPr>
        <w:t>:</w:t>
      </w:r>
    </w:p>
    <w:p w14:paraId="0058E8DA" w14:textId="77777777" w:rsidR="00C81A10" w:rsidRPr="00C55C28" w:rsidRDefault="00C81A10" w:rsidP="00C81A10">
      <w:pPr>
        <w:widowControl/>
        <w:numPr>
          <w:ilvl w:val="0"/>
          <w:numId w:val="9"/>
        </w:numPr>
        <w:spacing w:before="120" w:after="0" w:line="312" w:lineRule="auto"/>
        <w:jc w:val="both"/>
        <w:rPr>
          <w:lang w:val="de-AT" w:eastAsia="de-AT"/>
        </w:rPr>
      </w:pPr>
      <w:r w:rsidRPr="00C55C28">
        <w:rPr>
          <w:lang w:val="de-AT" w:eastAsia="de-AT"/>
        </w:rPr>
        <w:t xml:space="preserve">V2I Use Case </w:t>
      </w:r>
      <w:r w:rsidRPr="00C55C28">
        <w:rPr>
          <w:b/>
          <w:bCs/>
          <w:lang w:eastAsia="de-AT"/>
        </w:rPr>
        <w:t>Environmental Notification</w:t>
      </w:r>
    </w:p>
    <w:p w14:paraId="6DE9B641" w14:textId="77777777" w:rsidR="00C81A10" w:rsidRPr="005949BE" w:rsidRDefault="00C81A10" w:rsidP="00C81A10">
      <w:pPr>
        <w:widowControl/>
        <w:numPr>
          <w:ilvl w:val="1"/>
          <w:numId w:val="9"/>
        </w:numPr>
        <w:spacing w:before="120" w:after="0" w:line="312" w:lineRule="auto"/>
        <w:jc w:val="both"/>
        <w:rPr>
          <w:lang w:val="fr-FR" w:eastAsia="de-AT"/>
        </w:rPr>
      </w:pPr>
      <w:r w:rsidRPr="005949BE">
        <w:rPr>
          <w:lang w:val="fr-FR" w:eastAsia="de-AT"/>
        </w:rPr>
        <w:t>based on DENM (ETSI EN 302 637-3) message format</w:t>
      </w:r>
    </w:p>
    <w:p w14:paraId="3A01CB42" w14:textId="77777777" w:rsidR="00C81A10" w:rsidRPr="00C55C28" w:rsidRDefault="00C81A10" w:rsidP="00C81A10">
      <w:pPr>
        <w:widowControl/>
        <w:numPr>
          <w:ilvl w:val="0"/>
          <w:numId w:val="9"/>
        </w:numPr>
        <w:spacing w:before="120" w:after="0" w:line="312" w:lineRule="auto"/>
        <w:jc w:val="both"/>
        <w:rPr>
          <w:lang w:val="de-AT" w:eastAsia="de-AT"/>
        </w:rPr>
      </w:pPr>
      <w:r w:rsidRPr="00C55C28">
        <w:rPr>
          <w:lang w:val="de-AT" w:eastAsia="de-AT"/>
        </w:rPr>
        <w:t xml:space="preserve">V2I Use Case </w:t>
      </w:r>
      <w:r w:rsidRPr="00C55C28">
        <w:rPr>
          <w:b/>
          <w:bCs/>
          <w:lang w:val="de-AT" w:eastAsia="de-AT"/>
        </w:rPr>
        <w:t>Cooperative Awareness</w:t>
      </w:r>
    </w:p>
    <w:p w14:paraId="71DF7D90" w14:textId="77777777" w:rsidR="00C81A10" w:rsidRPr="005949BE" w:rsidRDefault="00C81A10" w:rsidP="00C81A10">
      <w:pPr>
        <w:widowControl/>
        <w:numPr>
          <w:ilvl w:val="1"/>
          <w:numId w:val="9"/>
        </w:numPr>
        <w:spacing w:before="120" w:after="0" w:line="312" w:lineRule="auto"/>
        <w:jc w:val="both"/>
        <w:rPr>
          <w:lang w:val="fr-FR" w:eastAsia="de-AT"/>
        </w:rPr>
      </w:pPr>
      <w:r w:rsidRPr="005949BE">
        <w:rPr>
          <w:lang w:val="fr-FR" w:eastAsia="de-AT"/>
        </w:rPr>
        <w:t>based on CAM (ETSI EN 302 637-2) message format</w:t>
      </w:r>
    </w:p>
    <w:p w14:paraId="25E0EE4E" w14:textId="77777777" w:rsidR="00C81A10" w:rsidRPr="005949BE" w:rsidRDefault="00C81A10" w:rsidP="00C81A10">
      <w:pPr>
        <w:rPr>
          <w:lang w:val="fr-FR" w:eastAsia="de-AT"/>
        </w:rPr>
      </w:pPr>
    </w:p>
    <w:p w14:paraId="4122FCE1" w14:textId="77777777" w:rsidR="00C81A10" w:rsidRDefault="00C81A10" w:rsidP="00C81A10">
      <w:pPr>
        <w:keepNext/>
        <w:jc w:val="center"/>
      </w:pPr>
      <w:r>
        <w:rPr>
          <w:noProof/>
        </w:rPr>
        <w:drawing>
          <wp:inline distT="0" distB="0" distL="0" distR="0" wp14:anchorId="65B2CE79" wp14:editId="17A7DE16">
            <wp:extent cx="5765165" cy="3645535"/>
            <wp:effectExtent l="0" t="0" r="698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5165" cy="3645535"/>
                    </a:xfrm>
                    <a:prstGeom prst="rect">
                      <a:avLst/>
                    </a:prstGeom>
                    <a:noFill/>
                    <a:ln>
                      <a:noFill/>
                    </a:ln>
                  </pic:spPr>
                </pic:pic>
              </a:graphicData>
            </a:graphic>
          </wp:inline>
        </w:drawing>
      </w:r>
    </w:p>
    <w:p w14:paraId="764C15B5" w14:textId="77777777" w:rsidR="00C81A10" w:rsidRPr="00933883" w:rsidRDefault="00C81A10" w:rsidP="00C81A10">
      <w:pPr>
        <w:pStyle w:val="Caption"/>
        <w:jc w:val="center"/>
        <w:rPr>
          <w:lang w:val="en-GB"/>
        </w:rPr>
      </w:pPr>
      <w:r w:rsidRPr="00933883">
        <w:rPr>
          <w:lang w:val="en-GB"/>
        </w:rPr>
        <w:t xml:space="preserve">Figure </w:t>
      </w:r>
      <w:r>
        <w:fldChar w:fldCharType="begin"/>
      </w:r>
      <w:r w:rsidRPr="00933883">
        <w:rPr>
          <w:lang w:val="en-GB"/>
        </w:rPr>
        <w:instrText xml:space="preserve"> SEQ Figure \* ARABIC </w:instrText>
      </w:r>
      <w:r>
        <w:fldChar w:fldCharType="separate"/>
      </w:r>
      <w:r w:rsidR="00E71D21">
        <w:rPr>
          <w:noProof/>
          <w:lang w:val="en-GB"/>
        </w:rPr>
        <w:t>6</w:t>
      </w:r>
      <w:r>
        <w:fldChar w:fldCharType="end"/>
      </w:r>
      <w:r w:rsidRPr="00933883">
        <w:rPr>
          <w:lang w:val="en-GB"/>
        </w:rPr>
        <w:t>: V2I Use Cases</w:t>
      </w:r>
    </w:p>
    <w:p w14:paraId="5FE9B604"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lang w:eastAsia="de-AT"/>
        </w:rPr>
      </w:pPr>
      <w:r w:rsidRPr="00C55C28">
        <w:rPr>
          <w:bCs/>
          <w:lang w:eastAsia="de-AT"/>
        </w:rPr>
        <w:t>V2I Use Case Environmental Notification</w:t>
      </w:r>
    </w:p>
    <w:p w14:paraId="23F89BA2" w14:textId="77777777" w:rsidR="00C81A10" w:rsidRPr="006D4461" w:rsidRDefault="00C81A10" w:rsidP="00C81A10">
      <w:pPr>
        <w:rPr>
          <w:lang w:val="en-US" w:eastAsia="de-AT"/>
        </w:rPr>
      </w:pPr>
      <w:r w:rsidRPr="006D4461">
        <w:rPr>
          <w:lang w:eastAsia="de-AT"/>
        </w:rPr>
        <w:t xml:space="preserve">C-ITS equipped vehicles send out </w:t>
      </w:r>
      <w:r w:rsidRPr="006D4461">
        <w:rPr>
          <w:lang w:val="en-US" w:eastAsia="de-AT"/>
        </w:rPr>
        <w:t>information (type, position) related to a road hazard or an abnormal traffic conditions that was detected by the vehicles themselves based on certain triggering conditions. The carrier for that message is the DENM.</w:t>
      </w:r>
      <w:r w:rsidRPr="006D4461">
        <w:rPr>
          <w:lang w:eastAsia="de-AT"/>
        </w:rPr>
        <w:t xml:space="preserve"> These messages are supposed to warn the infrastructure about the abnormal traffic conditions observed by vehicles.</w:t>
      </w:r>
    </w:p>
    <w:p w14:paraId="13776A13" w14:textId="77777777" w:rsidR="00C81A10" w:rsidRDefault="00C81A10" w:rsidP="00C81A10">
      <w:pPr>
        <w:rPr>
          <w:lang w:eastAsia="de-AT"/>
        </w:rPr>
      </w:pPr>
      <w:r>
        <w:rPr>
          <w:lang w:eastAsia="de-AT"/>
        </w:rPr>
        <w:t xml:space="preserve">Stakeholders in this V2I scenarios are the same as in the corresponding I2V scenario as depicted in </w:t>
      </w:r>
      <w:r>
        <w:rPr>
          <w:lang w:eastAsia="de-AT"/>
        </w:rPr>
        <w:fldChar w:fldCharType="begin"/>
      </w:r>
      <w:r>
        <w:rPr>
          <w:lang w:eastAsia="de-AT"/>
        </w:rPr>
        <w:instrText xml:space="preserve"> REF _Ref485905080 \h </w:instrText>
      </w:r>
      <w:r>
        <w:rPr>
          <w:lang w:eastAsia="de-AT"/>
        </w:rPr>
      </w:r>
      <w:r>
        <w:rPr>
          <w:lang w:eastAsia="de-AT"/>
        </w:rPr>
        <w:fldChar w:fldCharType="separate"/>
      </w:r>
      <w:r w:rsidR="00E71D21">
        <w:rPr>
          <w:b/>
          <w:bCs/>
          <w:lang w:val="en-US" w:eastAsia="de-AT"/>
        </w:rPr>
        <w:t>Error! Reference source not found.</w:t>
      </w:r>
      <w:r>
        <w:rPr>
          <w:lang w:eastAsia="de-AT"/>
        </w:rPr>
        <w:fldChar w:fldCharType="end"/>
      </w:r>
      <w:r>
        <w:rPr>
          <w:lang w:eastAsia="de-AT"/>
        </w:rPr>
        <w:t>.</w:t>
      </w:r>
    </w:p>
    <w:p w14:paraId="672D14AC"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lang w:eastAsia="de-AT"/>
        </w:rPr>
      </w:pPr>
      <w:r w:rsidRPr="006D4461">
        <w:rPr>
          <w:bCs/>
          <w:lang w:eastAsia="de-AT"/>
        </w:rPr>
        <w:t>V2I Use Case Cooperative Awareness</w:t>
      </w:r>
    </w:p>
    <w:p w14:paraId="477EE60C" w14:textId="77777777" w:rsidR="00C81A10" w:rsidRPr="006D4461" w:rsidRDefault="00C81A10" w:rsidP="00C81A10">
      <w:pPr>
        <w:rPr>
          <w:lang w:val="en-US" w:eastAsia="de-AT"/>
        </w:rPr>
      </w:pPr>
      <w:r w:rsidRPr="006D4461">
        <w:rPr>
          <w:lang w:eastAsia="de-AT"/>
        </w:rPr>
        <w:t xml:space="preserve">C-ITS equipped vehicles send out </w:t>
      </w:r>
      <w:r w:rsidRPr="006D4461">
        <w:rPr>
          <w:lang w:val="en-US" w:eastAsia="de-AT"/>
        </w:rPr>
        <w:t>information to be exchanged for cooperative awareness packed up in periodically transmitted CAM messages. Cooperative awareness means that vehicles and infrastructure are informed about each other's position, dynamics and attributes continuously.</w:t>
      </w:r>
    </w:p>
    <w:p w14:paraId="6A4C32D9" w14:textId="77777777" w:rsidR="00C81A10" w:rsidRDefault="00C81A10" w:rsidP="00C81A10">
      <w:pPr>
        <w:rPr>
          <w:lang w:eastAsia="de-AT"/>
        </w:rPr>
      </w:pPr>
      <w:r>
        <w:rPr>
          <w:lang w:eastAsia="de-AT"/>
        </w:rPr>
        <w:t xml:space="preserve">Stakeholders in this V2I scenarios are the same as in the corresponding I2V scenario as depicted in </w:t>
      </w:r>
      <w:r>
        <w:rPr>
          <w:lang w:eastAsia="de-AT"/>
        </w:rPr>
        <w:fldChar w:fldCharType="begin"/>
      </w:r>
      <w:r>
        <w:rPr>
          <w:lang w:eastAsia="de-AT"/>
        </w:rPr>
        <w:instrText xml:space="preserve"> REF _Ref485905136 \h </w:instrText>
      </w:r>
      <w:r>
        <w:rPr>
          <w:lang w:eastAsia="de-AT"/>
        </w:rPr>
      </w:r>
      <w:r>
        <w:rPr>
          <w:lang w:eastAsia="de-AT"/>
        </w:rPr>
        <w:fldChar w:fldCharType="separate"/>
      </w:r>
      <w:r w:rsidR="00E71D21">
        <w:rPr>
          <w:b/>
          <w:bCs/>
          <w:lang w:val="en-US" w:eastAsia="de-AT"/>
        </w:rPr>
        <w:t>Error! Reference source not found.</w:t>
      </w:r>
      <w:r>
        <w:rPr>
          <w:lang w:eastAsia="de-AT"/>
        </w:rPr>
        <w:fldChar w:fldCharType="end"/>
      </w:r>
      <w:r>
        <w:rPr>
          <w:lang w:eastAsia="de-AT"/>
        </w:rPr>
        <w:t>.</w:t>
      </w:r>
    </w:p>
    <w:p w14:paraId="08479C88"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lang w:val="en-US" w:eastAsia="de-AT"/>
        </w:rPr>
      </w:pPr>
      <w:r>
        <w:rPr>
          <w:lang w:val="en-US" w:eastAsia="de-AT"/>
        </w:rPr>
        <w:t>Example of message content for V2I Use Cases</w:t>
      </w:r>
    </w:p>
    <w:p w14:paraId="3E4CBDE3" w14:textId="77777777" w:rsidR="00C81A10" w:rsidRDefault="00C81A10" w:rsidP="00C81A10">
      <w:pPr>
        <w:tabs>
          <w:tab w:val="left" w:pos="720"/>
        </w:tabs>
        <w:rPr>
          <w:noProof/>
          <w:lang w:val="en-US" w:eastAsia="de-AT"/>
        </w:rPr>
      </w:pPr>
      <w:r w:rsidRPr="004567AE">
        <w:rPr>
          <w:noProof/>
          <w:lang w:val="en-US" w:eastAsia="de-AT"/>
        </w:rPr>
        <w:t xml:space="preserve">The following is a detailed visualization of the data contained in the </w:t>
      </w:r>
      <w:r w:rsidRPr="006D4461">
        <w:rPr>
          <w:noProof/>
          <w:lang w:val="en-US" w:eastAsia="de-AT"/>
        </w:rPr>
        <w:t>V2I Use Case Cooperative Awareness</w:t>
      </w:r>
      <w:r>
        <w:rPr>
          <w:noProof/>
          <w:lang w:val="en-US" w:eastAsia="de-AT"/>
        </w:rPr>
        <w:t>.</w:t>
      </w:r>
    </w:p>
    <w:p w14:paraId="211D74F3" w14:textId="77777777" w:rsidR="00C81A10" w:rsidRDefault="00C81A10" w:rsidP="00C81A10">
      <w:pPr>
        <w:keepNext/>
        <w:jc w:val="center"/>
      </w:pPr>
      <w:r>
        <w:rPr>
          <w:noProof/>
        </w:rPr>
        <w:drawing>
          <wp:inline distT="0" distB="0" distL="0" distR="0" wp14:anchorId="1DFFBB93" wp14:editId="76CBB81D">
            <wp:extent cx="5130165" cy="5474335"/>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30165" cy="5474335"/>
                    </a:xfrm>
                    <a:prstGeom prst="rect">
                      <a:avLst/>
                    </a:prstGeom>
                    <a:noFill/>
                    <a:ln>
                      <a:noFill/>
                    </a:ln>
                  </pic:spPr>
                </pic:pic>
              </a:graphicData>
            </a:graphic>
          </wp:inline>
        </w:drawing>
      </w:r>
    </w:p>
    <w:p w14:paraId="021C4CB2" w14:textId="77777777" w:rsidR="00C81A10" w:rsidRDefault="00C81A10" w:rsidP="00C81A10">
      <w:pPr>
        <w:pStyle w:val="Caption"/>
        <w:jc w:val="center"/>
        <w:rPr>
          <w:lang w:val="en-US"/>
        </w:rPr>
      </w:pPr>
      <w:r w:rsidRPr="006D4461">
        <w:rPr>
          <w:lang w:val="en-US"/>
        </w:rPr>
        <w:t xml:space="preserve">Figure </w:t>
      </w:r>
      <w:r>
        <w:fldChar w:fldCharType="begin"/>
      </w:r>
      <w:r w:rsidRPr="006D4461">
        <w:rPr>
          <w:lang w:val="en-US"/>
        </w:rPr>
        <w:instrText xml:space="preserve"> SEQ Figure \* ARABIC </w:instrText>
      </w:r>
      <w:r>
        <w:fldChar w:fldCharType="separate"/>
      </w:r>
      <w:r w:rsidR="00E71D21">
        <w:rPr>
          <w:noProof/>
          <w:lang w:val="en-US"/>
        </w:rPr>
        <w:t>7</w:t>
      </w:r>
      <w:r>
        <w:fldChar w:fldCharType="end"/>
      </w:r>
      <w:r w:rsidRPr="006D4461">
        <w:rPr>
          <w:lang w:val="en-US"/>
        </w:rPr>
        <w:t>: Visualization of CAM data content (Wireshark)</w:t>
      </w:r>
    </w:p>
    <w:p w14:paraId="12B707E8" w14:textId="77777777" w:rsidR="00C81A10" w:rsidRDefault="00C81A10" w:rsidP="00C81A10">
      <w:pPr>
        <w:tabs>
          <w:tab w:val="left" w:pos="720"/>
        </w:tabs>
        <w:rPr>
          <w:noProof/>
          <w:lang w:val="en-US" w:eastAsia="de-AT"/>
        </w:rPr>
      </w:pPr>
      <w:r>
        <w:rPr>
          <w:noProof/>
          <w:lang w:val="en-US" w:eastAsia="de-AT"/>
        </w:rPr>
        <w:t xml:space="preserve">A more detailed </w:t>
      </w:r>
      <w:r w:rsidRPr="004567AE">
        <w:rPr>
          <w:noProof/>
          <w:lang w:val="en-US" w:eastAsia="de-AT"/>
        </w:rPr>
        <w:t xml:space="preserve">description </w:t>
      </w:r>
      <w:r>
        <w:rPr>
          <w:noProof/>
          <w:lang w:val="en-US" w:eastAsia="de-AT"/>
        </w:rPr>
        <w:t xml:space="preserve">of all relevant data elements of the DENM was extracted from the ECo-AT specification. </w:t>
      </w:r>
    </w:p>
    <w:p w14:paraId="12B70E74" w14:textId="77777777" w:rsidR="00C81A10" w:rsidRDefault="00C81A10" w:rsidP="00C81A10">
      <w:pPr>
        <w:pStyle w:val="Heading1"/>
        <w:keepLines w:val="0"/>
        <w:widowControl/>
        <w:tabs>
          <w:tab w:val="num" w:pos="720"/>
        </w:tabs>
        <w:suppressAutoHyphens/>
        <w:spacing w:before="720" w:line="312" w:lineRule="auto"/>
        <w:ind w:left="720" w:hanging="720"/>
        <w:rPr>
          <w:lang w:val="en-US" w:eastAsia="de-AT"/>
        </w:rPr>
      </w:pPr>
      <w:r>
        <w:rPr>
          <w:lang w:val="en-US" w:eastAsia="de-AT"/>
        </w:rPr>
        <w:t>Privacy Measures from a road operators perspective</w:t>
      </w:r>
    </w:p>
    <w:p w14:paraId="13B220FB"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lang w:val="en-US" w:eastAsia="de-AT"/>
        </w:rPr>
      </w:pPr>
      <w:r w:rsidRPr="00046432">
        <w:rPr>
          <w:bCs/>
          <w:lang w:val="en-US" w:eastAsia="de-AT"/>
        </w:rPr>
        <w:t>Privacy Measures for I2V Use Cases</w:t>
      </w:r>
    </w:p>
    <w:p w14:paraId="33A7F070" w14:textId="77777777" w:rsidR="00C81A10" w:rsidRPr="00046432" w:rsidRDefault="00C81A10" w:rsidP="00C81A10">
      <w:pPr>
        <w:rPr>
          <w:lang w:val="en-US" w:eastAsia="de-AT"/>
        </w:rPr>
      </w:pPr>
      <w:r w:rsidRPr="00046432">
        <w:rPr>
          <w:lang w:eastAsia="de-AT"/>
        </w:rPr>
        <w:t>I2V Use Cases are based on information available at the Infrastructure which it wants broadca</w:t>
      </w:r>
      <w:r>
        <w:rPr>
          <w:lang w:eastAsia="de-AT"/>
        </w:rPr>
        <w:t>st</w:t>
      </w:r>
      <w:r w:rsidRPr="00046432">
        <w:rPr>
          <w:lang w:eastAsia="de-AT"/>
        </w:rPr>
        <w:t xml:space="preserve"> to all vehicles driving by while being identified as </w:t>
      </w:r>
      <w:r>
        <w:rPr>
          <w:lang w:eastAsia="de-AT"/>
        </w:rPr>
        <w:t xml:space="preserve">the source of that information. </w:t>
      </w:r>
      <w:r w:rsidRPr="00046432">
        <w:rPr>
          <w:lang w:eastAsia="de-AT"/>
        </w:rPr>
        <w:t>There is no individual communication to any single vehicle and no acknowledgement or any other response from the vehicles: just a dedicated broadcast of information to all vehicles.</w:t>
      </w:r>
      <w:r>
        <w:rPr>
          <w:lang w:eastAsia="de-AT"/>
        </w:rPr>
        <w:t xml:space="preserve"> </w:t>
      </w:r>
      <w:r w:rsidRPr="00046432">
        <w:rPr>
          <w:lang w:eastAsia="de-AT"/>
        </w:rPr>
        <w:t>Therefore,</w:t>
      </w:r>
      <w:r>
        <w:rPr>
          <w:lang w:eastAsia="de-AT"/>
        </w:rPr>
        <w:t xml:space="preserve"> no privacy measures are </w:t>
      </w:r>
      <w:r w:rsidRPr="00046432">
        <w:rPr>
          <w:lang w:eastAsia="de-AT"/>
        </w:rPr>
        <w:t>deemed necessary for I2V Use Cases.</w:t>
      </w:r>
    </w:p>
    <w:p w14:paraId="4CBFB574" w14:textId="77777777" w:rsidR="00C81A10" w:rsidRDefault="00C81A10" w:rsidP="00C81A10">
      <w:pPr>
        <w:pStyle w:val="Heading2"/>
        <w:keepLines w:val="0"/>
        <w:widowControl/>
        <w:numPr>
          <w:ilvl w:val="1"/>
          <w:numId w:val="0"/>
        </w:numPr>
        <w:tabs>
          <w:tab w:val="left" w:pos="720"/>
        </w:tabs>
        <w:suppressAutoHyphens/>
        <w:spacing w:before="480" w:line="312" w:lineRule="auto"/>
        <w:ind w:left="720" w:hanging="720"/>
        <w:rPr>
          <w:bCs/>
          <w:lang w:val="en-US" w:eastAsia="de-AT"/>
        </w:rPr>
      </w:pPr>
      <w:r w:rsidRPr="00046432">
        <w:rPr>
          <w:bCs/>
          <w:lang w:val="en-US" w:eastAsia="de-AT"/>
        </w:rPr>
        <w:t>Privacy Measures for V2I Use Cases</w:t>
      </w:r>
    </w:p>
    <w:p w14:paraId="71A108E4" w14:textId="77777777" w:rsidR="00C81A10" w:rsidRDefault="00C81A10" w:rsidP="00C81A10">
      <w:pPr>
        <w:rPr>
          <w:lang w:eastAsia="de-AT"/>
        </w:rPr>
      </w:pPr>
      <w:r w:rsidRPr="00046432">
        <w:rPr>
          <w:lang w:eastAsia="de-AT"/>
        </w:rPr>
        <w:t>V2I Use Cases are based on information available in vehicles which they convey to the infrastructure on an individual basis. It contains information about their identity and position which need to be protected for privacy.</w:t>
      </w:r>
      <w:r>
        <w:rPr>
          <w:lang w:eastAsia="de-AT"/>
        </w:rPr>
        <w:t xml:space="preserve"> </w:t>
      </w:r>
      <w:r w:rsidRPr="00046432">
        <w:rPr>
          <w:lang w:eastAsia="de-AT"/>
        </w:rPr>
        <w:t xml:space="preserve">On the </w:t>
      </w:r>
      <w:r w:rsidRPr="00046432">
        <w:rPr>
          <w:b/>
          <w:lang w:eastAsia="de-AT"/>
        </w:rPr>
        <w:t>vehicle side</w:t>
      </w:r>
      <w:r w:rsidRPr="00046432">
        <w:rPr>
          <w:lang w:eastAsia="de-AT"/>
        </w:rPr>
        <w:t>, this privacy protection begins with a frequent change of the unique identification information used in the messages sent out by the vehicles.</w:t>
      </w:r>
    </w:p>
    <w:p w14:paraId="49DF064B" w14:textId="77777777" w:rsidR="00C81A10" w:rsidRPr="00046432" w:rsidRDefault="00C81A10" w:rsidP="00C81A10">
      <w:pPr>
        <w:rPr>
          <w:lang w:val="en-US" w:eastAsia="de-AT"/>
        </w:rPr>
      </w:pPr>
      <w:r w:rsidRPr="00046432">
        <w:rPr>
          <w:lang w:eastAsia="de-AT"/>
        </w:rPr>
        <w:t xml:space="preserve">On the </w:t>
      </w:r>
      <w:r w:rsidRPr="00046432">
        <w:rPr>
          <w:b/>
          <w:lang w:eastAsia="de-AT"/>
        </w:rPr>
        <w:t>infrastructure side</w:t>
      </w:r>
      <w:r w:rsidRPr="00046432">
        <w:rPr>
          <w:lang w:eastAsia="de-AT"/>
        </w:rPr>
        <w:t xml:space="preserve">, </w:t>
      </w:r>
      <w:r>
        <w:rPr>
          <w:lang w:eastAsia="de-AT"/>
        </w:rPr>
        <w:t>this protection is continued by:</w:t>
      </w:r>
    </w:p>
    <w:p w14:paraId="0C0141A4" w14:textId="77777777" w:rsidR="00C81A10" w:rsidRDefault="00C81A10" w:rsidP="00C81A10">
      <w:pPr>
        <w:widowControl/>
        <w:numPr>
          <w:ilvl w:val="0"/>
          <w:numId w:val="10"/>
        </w:numPr>
        <w:spacing w:before="120" w:after="0" w:line="312" w:lineRule="auto"/>
        <w:jc w:val="both"/>
        <w:rPr>
          <w:lang w:val="en-US" w:eastAsia="de-AT"/>
        </w:rPr>
      </w:pPr>
      <w:r w:rsidRPr="00046432">
        <w:rPr>
          <w:lang w:eastAsia="de-AT"/>
        </w:rPr>
        <w:t>Replacing and discarding the original vehicle identifier directly after reception at the roadside</w:t>
      </w:r>
    </w:p>
    <w:p w14:paraId="273FF49D" w14:textId="77777777" w:rsidR="00C81A10" w:rsidRDefault="00C81A10" w:rsidP="00C81A10">
      <w:pPr>
        <w:widowControl/>
        <w:numPr>
          <w:ilvl w:val="0"/>
          <w:numId w:val="10"/>
        </w:numPr>
        <w:spacing w:before="120" w:after="0" w:line="312" w:lineRule="auto"/>
        <w:jc w:val="both"/>
        <w:rPr>
          <w:lang w:val="en-US" w:eastAsia="de-AT"/>
        </w:rPr>
      </w:pPr>
      <w:r w:rsidRPr="00046432">
        <w:rPr>
          <w:lang w:eastAsia="de-AT"/>
        </w:rPr>
        <w:t>Aggregating as much of the information directly at the roadside while dropping all individual information</w:t>
      </w:r>
    </w:p>
    <w:p w14:paraId="5B98022D" w14:textId="77777777" w:rsidR="00C81A10" w:rsidRDefault="00C81A10" w:rsidP="00C81A10">
      <w:pPr>
        <w:widowControl/>
        <w:numPr>
          <w:ilvl w:val="0"/>
          <w:numId w:val="10"/>
        </w:numPr>
        <w:spacing w:before="120" w:after="0" w:line="312" w:lineRule="auto"/>
        <w:jc w:val="both"/>
        <w:rPr>
          <w:lang w:val="en-US" w:eastAsia="de-AT"/>
        </w:rPr>
      </w:pPr>
      <w:r w:rsidRPr="00046432">
        <w:rPr>
          <w:lang w:eastAsia="de-AT"/>
        </w:rPr>
        <w:t>Salting, hashing and perform hash cutting on the already replaced vehicle identifiers before sending individual records further up the C-ITS system</w:t>
      </w:r>
    </w:p>
    <w:p w14:paraId="71985BB3" w14:textId="77777777" w:rsidR="00C81A10" w:rsidRPr="00046432" w:rsidRDefault="00C81A10" w:rsidP="00C81A10">
      <w:pPr>
        <w:widowControl/>
        <w:numPr>
          <w:ilvl w:val="0"/>
          <w:numId w:val="10"/>
        </w:numPr>
        <w:spacing w:before="120" w:after="0" w:line="312" w:lineRule="auto"/>
        <w:jc w:val="both"/>
        <w:rPr>
          <w:lang w:val="en-US" w:eastAsia="de-AT"/>
        </w:rPr>
      </w:pPr>
      <w:r>
        <w:rPr>
          <w:lang w:val="en-US" w:eastAsia="de-AT"/>
        </w:rPr>
        <w:t>All this steps create statistical data out of individual data and o</w:t>
      </w:r>
      <w:r w:rsidRPr="00046432">
        <w:rPr>
          <w:lang w:val="en-US" w:eastAsia="de-AT"/>
        </w:rPr>
        <w:t>nly statistical data is used further on</w:t>
      </w:r>
    </w:p>
    <w:p w14:paraId="7D02DCAE" w14:textId="77777777" w:rsidR="00C81A10" w:rsidRDefault="00C81A10" w:rsidP="00C81A10">
      <w:pPr>
        <w:pStyle w:val="Heading3"/>
        <w:keepLines w:val="0"/>
        <w:widowControl/>
        <w:numPr>
          <w:ilvl w:val="2"/>
          <w:numId w:val="0"/>
        </w:numPr>
        <w:tabs>
          <w:tab w:val="left" w:pos="720"/>
        </w:tabs>
        <w:suppressAutoHyphens/>
        <w:spacing w:before="360" w:line="312" w:lineRule="auto"/>
        <w:ind w:left="720" w:hanging="720"/>
        <w:rPr>
          <w:bCs/>
          <w:lang w:val="en-US" w:eastAsia="de-AT"/>
        </w:rPr>
      </w:pPr>
      <w:r>
        <w:rPr>
          <w:bCs/>
          <w:lang w:val="en-US" w:eastAsia="de-AT"/>
        </w:rPr>
        <w:t xml:space="preserve">Special case: </w:t>
      </w:r>
      <w:r w:rsidRPr="00046432">
        <w:rPr>
          <w:bCs/>
          <w:lang w:val="en-US" w:eastAsia="de-AT"/>
        </w:rPr>
        <w:t>generating travel times</w:t>
      </w:r>
      <w:r>
        <w:rPr>
          <w:bCs/>
          <w:lang w:val="en-US" w:eastAsia="de-AT"/>
        </w:rPr>
        <w:t xml:space="preserve"> with C-ITS</w:t>
      </w:r>
    </w:p>
    <w:p w14:paraId="71D90CBF" w14:textId="77777777" w:rsidR="00C81A10" w:rsidRDefault="00C81A10" w:rsidP="00C81A10">
      <w:pPr>
        <w:rPr>
          <w:lang w:val="en-US" w:eastAsia="de-AT"/>
        </w:rPr>
      </w:pPr>
      <w:r>
        <w:rPr>
          <w:lang w:val="en-US" w:eastAsia="de-AT"/>
        </w:rPr>
        <w:t>In this special case, most of the privacy measures shown before are employed, with the additional step of limiting the tracking to two consectutive roadside station only:</w:t>
      </w:r>
    </w:p>
    <w:p w14:paraId="2ECB003C" w14:textId="77777777" w:rsidR="00C81A10" w:rsidRDefault="00C81A10" w:rsidP="00C81A10">
      <w:pPr>
        <w:widowControl/>
        <w:numPr>
          <w:ilvl w:val="0"/>
          <w:numId w:val="11"/>
        </w:numPr>
        <w:spacing w:before="120" w:after="0" w:line="312" w:lineRule="auto"/>
        <w:jc w:val="both"/>
        <w:rPr>
          <w:lang w:val="en-US" w:eastAsia="de-AT"/>
        </w:rPr>
      </w:pPr>
      <w:r w:rsidRPr="00046432">
        <w:rPr>
          <w:lang w:eastAsia="de-AT"/>
        </w:rPr>
        <w:t>Replacing and discarding the original vehicle identifier directly after reception at the roadside</w:t>
      </w:r>
    </w:p>
    <w:p w14:paraId="3CD4D996" w14:textId="77777777" w:rsidR="00C81A10" w:rsidRDefault="00C81A10" w:rsidP="00C81A10">
      <w:pPr>
        <w:widowControl/>
        <w:numPr>
          <w:ilvl w:val="0"/>
          <w:numId w:val="11"/>
        </w:numPr>
        <w:spacing w:before="120" w:after="0" w:line="312" w:lineRule="auto"/>
        <w:jc w:val="both"/>
        <w:rPr>
          <w:lang w:val="en-US" w:eastAsia="de-AT"/>
        </w:rPr>
      </w:pPr>
      <w:r w:rsidRPr="00B574A5">
        <w:rPr>
          <w:lang w:eastAsia="de-AT"/>
        </w:rPr>
        <w:t>Aggregating as much of the information directly at the roadside while dropping all individual information</w:t>
      </w:r>
    </w:p>
    <w:p w14:paraId="4CAC1686" w14:textId="77777777" w:rsidR="00C81A10" w:rsidRDefault="00C81A10" w:rsidP="00C81A10">
      <w:pPr>
        <w:widowControl/>
        <w:numPr>
          <w:ilvl w:val="0"/>
          <w:numId w:val="11"/>
        </w:numPr>
        <w:spacing w:before="120" w:after="0" w:line="312" w:lineRule="auto"/>
        <w:jc w:val="both"/>
        <w:rPr>
          <w:lang w:val="en-US" w:eastAsia="de-AT"/>
        </w:rPr>
      </w:pPr>
      <w:r w:rsidRPr="00B574A5">
        <w:rPr>
          <w:lang w:eastAsia="de-AT"/>
        </w:rPr>
        <w:t>Salting, hashing and perform hash cutting on the already replaced vehicle identifiers before sending individual records further up the C-ITS system</w:t>
      </w:r>
    </w:p>
    <w:p w14:paraId="00E8F404" w14:textId="77777777" w:rsidR="00C81A10" w:rsidRPr="00B574A5" w:rsidRDefault="00C81A10" w:rsidP="00C81A10">
      <w:pPr>
        <w:widowControl/>
        <w:numPr>
          <w:ilvl w:val="0"/>
          <w:numId w:val="11"/>
        </w:numPr>
        <w:spacing w:before="120" w:after="0" w:line="312" w:lineRule="auto"/>
        <w:jc w:val="both"/>
        <w:rPr>
          <w:lang w:val="en-US" w:eastAsia="de-AT"/>
        </w:rPr>
      </w:pPr>
      <w:r w:rsidRPr="00B574A5">
        <w:rPr>
          <w:lang w:eastAsia="de-AT"/>
        </w:rPr>
        <w:t>Limit tracking of (salted, hashed and cut = anonymized) vehicle identifiers to two consecutive roadside stations for travel time calculation. Once a travel time calculation has been performed between two stations, the anonymized identifier is dropped, only statistical data is used further on.</w:t>
      </w:r>
    </w:p>
    <w:p w14:paraId="03E5EF0F" w14:textId="77777777" w:rsidR="00C81A10" w:rsidRDefault="00C81A10" w:rsidP="00C81A10">
      <w:pPr>
        <w:rPr>
          <w:lang w:val="en-US" w:eastAsia="de-AT"/>
        </w:rPr>
      </w:pPr>
    </w:p>
    <w:p w14:paraId="2710CF5E" w14:textId="77777777" w:rsidR="00C81A10" w:rsidRDefault="00C81A10" w:rsidP="00C81A10">
      <w:pPr>
        <w:keepNext/>
        <w:jc w:val="center"/>
      </w:pPr>
      <w:r>
        <w:rPr>
          <w:noProof/>
        </w:rPr>
        <w:drawing>
          <wp:inline distT="0" distB="0" distL="0" distR="0" wp14:anchorId="006315D8" wp14:editId="7449A2C2">
            <wp:extent cx="5759450" cy="2042795"/>
            <wp:effectExtent l="0" t="0" r="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9450" cy="2042795"/>
                    </a:xfrm>
                    <a:prstGeom prst="rect">
                      <a:avLst/>
                    </a:prstGeom>
                    <a:noFill/>
                    <a:ln>
                      <a:noFill/>
                    </a:ln>
                  </pic:spPr>
                </pic:pic>
              </a:graphicData>
            </a:graphic>
          </wp:inline>
        </w:drawing>
      </w:r>
    </w:p>
    <w:p w14:paraId="4AF021F9" w14:textId="77777777" w:rsidR="00C81A10" w:rsidRPr="00046432" w:rsidRDefault="00C81A10" w:rsidP="00C81A10">
      <w:pPr>
        <w:pStyle w:val="Caption"/>
        <w:jc w:val="center"/>
        <w:rPr>
          <w:lang w:val="en-US" w:eastAsia="de-AT"/>
        </w:rPr>
      </w:pPr>
      <w:r w:rsidRPr="00B574A5">
        <w:rPr>
          <w:lang w:val="en-US"/>
        </w:rPr>
        <w:t xml:space="preserve">Figure </w:t>
      </w:r>
      <w:r>
        <w:fldChar w:fldCharType="begin"/>
      </w:r>
      <w:r w:rsidRPr="00B574A5">
        <w:rPr>
          <w:lang w:val="en-US"/>
        </w:rPr>
        <w:instrText xml:space="preserve"> SEQ Figure \* ARABIC </w:instrText>
      </w:r>
      <w:r>
        <w:fldChar w:fldCharType="separate"/>
      </w:r>
      <w:r w:rsidR="00E71D21">
        <w:rPr>
          <w:noProof/>
          <w:lang w:val="en-US"/>
        </w:rPr>
        <w:t>8</w:t>
      </w:r>
      <w:r>
        <w:fldChar w:fldCharType="end"/>
      </w:r>
      <w:r w:rsidRPr="00B574A5">
        <w:rPr>
          <w:lang w:val="en-US"/>
        </w:rPr>
        <w:t>: Visualization of C-ITS travel time generation</w:t>
      </w:r>
    </w:p>
    <w:p w14:paraId="79541952" w14:textId="77777777" w:rsidR="00C81A10" w:rsidRPr="007C64D0" w:rsidRDefault="00C81A10" w:rsidP="007C0DD3">
      <w:pPr>
        <w:jc w:val="both"/>
        <w:rPr>
          <w:lang w:val="en-US"/>
        </w:rPr>
      </w:pPr>
    </w:p>
    <w:p w14:paraId="2A5C4871" w14:textId="77777777" w:rsidR="00594541" w:rsidRPr="009943E2" w:rsidRDefault="00594541" w:rsidP="007C64D0">
      <w:pPr>
        <w:pStyle w:val="Title"/>
      </w:pPr>
    </w:p>
    <w:sectPr w:rsidR="00594541" w:rsidRPr="009943E2" w:rsidSect="00795CDC">
      <w:pgSz w:w="12240" w:h="15840"/>
      <w:pgMar w:top="2182" w:right="1440" w:bottom="1440" w:left="1440" w:header="454" w:footer="720" w:gutter="0"/>
      <w:cols w:space="720"/>
      <w:docGrid w:linePitch="299"/>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548BFEF" w15:done="0"/>
  <w15:commentEx w15:paraId="52F7F277" w15:done="0"/>
  <w15:commentEx w15:paraId="0D1D9EE0" w15:done="0"/>
  <w15:commentEx w15:paraId="4464B138" w15:done="0"/>
  <w15:commentEx w15:paraId="65EF93DF" w15:done="0"/>
  <w15:commentEx w15:paraId="3308CCBF" w15:done="0"/>
  <w15:commentEx w15:paraId="73A38317" w15:done="0"/>
  <w15:commentEx w15:paraId="62E9030A" w15:done="0"/>
  <w15:commentEx w15:paraId="20266FE0" w15:done="0"/>
  <w15:commentEx w15:paraId="7D9EA4A9" w15:done="0"/>
  <w15:commentEx w15:paraId="4424746B" w15:done="0"/>
  <w15:commentEx w15:paraId="4592F567" w15:done="0"/>
  <w15:commentEx w15:paraId="31DD43AA" w15:done="0"/>
  <w15:commentEx w15:paraId="25702E51" w15:done="0"/>
  <w15:commentEx w15:paraId="5BADAD0B" w15:done="0"/>
  <w15:commentEx w15:paraId="30D4741C" w15:done="0"/>
  <w15:commentEx w15:paraId="61772C56" w15:done="0"/>
  <w15:commentEx w15:paraId="33ECDB1A" w15:done="0"/>
  <w15:commentEx w15:paraId="209E3197" w15:done="0"/>
  <w15:commentEx w15:paraId="6FE129B8" w15:done="0"/>
  <w15:commentEx w15:paraId="2C0A7D11" w15:done="0"/>
  <w15:commentEx w15:paraId="296CCD85" w15:done="0"/>
  <w15:commentEx w15:paraId="4E1520B6" w15:done="0"/>
  <w15:commentEx w15:paraId="1B94C534" w15:done="0"/>
  <w15:commentEx w15:paraId="355E22A0" w15:done="0"/>
  <w15:commentEx w15:paraId="77631995" w15:done="0"/>
  <w15:commentEx w15:paraId="2FD95195" w15:done="0"/>
  <w15:commentEx w15:paraId="3F1B7CB3" w15:done="0"/>
  <w15:commentEx w15:paraId="1C8BA204" w15:done="0"/>
  <w15:commentEx w15:paraId="33D335C4" w15:done="0"/>
  <w15:commentEx w15:paraId="48C27087" w15:done="0"/>
  <w15:commentEx w15:paraId="6663BA17" w15:done="0"/>
  <w15:commentEx w15:paraId="1AE6F666" w15:done="0"/>
  <w15:commentEx w15:paraId="29876C11" w15:done="0"/>
  <w15:commentEx w15:paraId="4B4986D1" w15:done="0"/>
  <w15:commentEx w15:paraId="5EC5D412" w15:done="0"/>
  <w15:commentEx w15:paraId="66658FB4" w15:done="0"/>
  <w15:commentEx w15:paraId="6146CC1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0366F0" w14:textId="77777777" w:rsidR="00215495" w:rsidRDefault="00215495">
      <w:pPr>
        <w:spacing w:after="0" w:line="240" w:lineRule="auto"/>
      </w:pPr>
      <w:r>
        <w:separator/>
      </w:r>
    </w:p>
  </w:endnote>
  <w:endnote w:type="continuationSeparator" w:id="0">
    <w:p w14:paraId="52FFAA44" w14:textId="77777777" w:rsidR="00215495" w:rsidRDefault="002154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7697806"/>
      <w:docPartObj>
        <w:docPartGallery w:val="Page Numbers (Bottom of Page)"/>
        <w:docPartUnique/>
      </w:docPartObj>
    </w:sdtPr>
    <w:sdtEndPr>
      <w:rPr>
        <w:noProof/>
      </w:rPr>
    </w:sdtEndPr>
    <w:sdtContent>
      <w:p w14:paraId="14323CCF" w14:textId="77777777" w:rsidR="00985BBA" w:rsidRDefault="00985BBA">
        <w:pPr>
          <w:pStyle w:val="Footer"/>
          <w:jc w:val="right"/>
        </w:pPr>
        <w:r>
          <w:fldChar w:fldCharType="begin"/>
        </w:r>
        <w:r>
          <w:instrText xml:space="preserve"> PAGE   \* MERGEFORMAT </w:instrText>
        </w:r>
        <w:r>
          <w:fldChar w:fldCharType="separate"/>
        </w:r>
        <w:r w:rsidR="00A464FA">
          <w:rPr>
            <w:noProof/>
          </w:rPr>
          <w:t>2</w:t>
        </w:r>
        <w:r>
          <w:rPr>
            <w:noProof/>
          </w:rPr>
          <w:fldChar w:fldCharType="end"/>
        </w:r>
      </w:p>
    </w:sdtContent>
  </w:sdt>
  <w:p w14:paraId="66539A67" w14:textId="77777777" w:rsidR="00985BBA" w:rsidRDefault="00985BBA">
    <w:pPr>
      <w:tabs>
        <w:tab w:val="center" w:pos="4680"/>
        <w:tab w:val="right" w:pos="9360"/>
      </w:tabs>
      <w:spacing w:after="288" w:line="240" w:lineRule="auto"/>
      <w:ind w:left="720"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318CDF" w14:textId="77777777" w:rsidR="00215495" w:rsidRDefault="00215495">
      <w:pPr>
        <w:spacing w:after="0" w:line="240" w:lineRule="auto"/>
      </w:pPr>
      <w:r>
        <w:separator/>
      </w:r>
    </w:p>
  </w:footnote>
  <w:footnote w:type="continuationSeparator" w:id="0">
    <w:p w14:paraId="6E4C4B6C" w14:textId="77777777" w:rsidR="00215495" w:rsidRDefault="00215495">
      <w:pPr>
        <w:spacing w:after="0" w:line="240" w:lineRule="auto"/>
      </w:pPr>
      <w:r>
        <w:continuationSeparator/>
      </w:r>
    </w:p>
  </w:footnote>
  <w:footnote w:id="1">
    <w:p w14:paraId="487FD5C8" w14:textId="77777777" w:rsidR="00985BBA" w:rsidRDefault="00985BBA" w:rsidP="00A55A56">
      <w:pPr>
        <w:spacing w:after="120"/>
        <w:jc w:val="both"/>
      </w:pPr>
      <w:r>
        <w:rPr>
          <w:vertAlign w:val="superscript"/>
        </w:rPr>
        <w:footnoteRef/>
      </w:r>
      <w:r>
        <w:t xml:space="preserve"> </w:t>
      </w:r>
      <w:hyperlink r:id="rId1" w:history="1">
        <w:r>
          <w:rPr>
            <w:rStyle w:val="Hyperlink"/>
            <w:color w:val="0000FF"/>
          </w:rPr>
          <w:t>http://ec.europa.eu/transport/themes/its/doc/c-its-platform-final-report-january-2016.pdf</w:t>
        </w:r>
      </w:hyperlink>
    </w:p>
  </w:footnote>
  <w:footnote w:id="2">
    <w:p w14:paraId="6B3933F1" w14:textId="77777777" w:rsidR="00985BBA" w:rsidRDefault="00985BBA" w:rsidP="00A55A56">
      <w:pPr>
        <w:pStyle w:val="FootnoteText"/>
      </w:pPr>
      <w:r>
        <w:rPr>
          <w:rStyle w:val="FootnoteReference"/>
        </w:rPr>
        <w:footnoteRef/>
      </w:r>
      <w:r>
        <w:t xml:space="preserve"> </w:t>
      </w:r>
      <w:r>
        <w:rPr>
          <w:rFonts w:asciiTheme="minorHAnsi" w:hAnsiTheme="minorHAnsi" w:cs="Lucida Sans Unicode"/>
          <w:color w:val="444444"/>
          <w:lang w:val="en"/>
        </w:rPr>
        <w:t>COM/2016/0766 final "A European strategy on Cooperative Intelligent Transport Systems, a first milestone towards cooperative, connected and automated mobility"</w:t>
      </w:r>
    </w:p>
  </w:footnote>
  <w:footnote w:id="3">
    <w:p w14:paraId="0C8AA009" w14:textId="77777777" w:rsidR="00985BBA" w:rsidRDefault="00985BBA" w:rsidP="00513740">
      <w:pPr>
        <w:pStyle w:val="FootnoteText"/>
        <w:rPr>
          <w:lang w:val="en-US"/>
        </w:rPr>
      </w:pPr>
      <w:r>
        <w:rPr>
          <w:rStyle w:val="FootnoteReference"/>
        </w:rPr>
        <w:footnoteRef/>
      </w:r>
      <w:r>
        <w:t xml:space="preserve"> The Treaty on the functioning of the European Union, consolidated version C326/47</w:t>
      </w:r>
    </w:p>
  </w:footnote>
  <w:footnote w:id="4">
    <w:p w14:paraId="3D2A39EF" w14:textId="77777777" w:rsidR="00985BBA" w:rsidRDefault="00985BBA" w:rsidP="00513740">
      <w:pPr>
        <w:pStyle w:val="FootnoteText"/>
        <w:rPr>
          <w:lang w:val="en-US"/>
        </w:rPr>
      </w:pPr>
      <w:r>
        <w:rPr>
          <w:rStyle w:val="FootnoteReference"/>
        </w:rPr>
        <w:footnoteRef/>
      </w:r>
      <w:r>
        <w:t xml:space="preserve"> TEU, Article 16</w:t>
      </w:r>
    </w:p>
  </w:footnote>
  <w:footnote w:id="5">
    <w:p w14:paraId="17FD564D" w14:textId="77777777" w:rsidR="00985BBA" w:rsidRPr="00102041" w:rsidRDefault="00985BBA" w:rsidP="009A45E7">
      <w:pPr>
        <w:pStyle w:val="FootnoteText"/>
      </w:pPr>
      <w:r>
        <w:rPr>
          <w:rStyle w:val="FootnoteReference"/>
        </w:rPr>
        <w:footnoteRef/>
      </w:r>
      <w:r>
        <w:t xml:space="preserve"> Declaration of Amsterdam should we here refer to the C-ITS strategy as that one is European wide, whereas the declaration was in the end of the not from all MS but from the Dutch presidency</w:t>
      </w:r>
    </w:p>
  </w:footnote>
  <w:footnote w:id="6">
    <w:p w14:paraId="6CE47E98" w14:textId="77777777" w:rsidR="00985BBA" w:rsidRPr="00DC7369" w:rsidRDefault="00985BBA" w:rsidP="009A45E7">
      <w:pPr>
        <w:pStyle w:val="FootnoteText"/>
        <w:rPr>
          <w:lang w:val="fr-FR"/>
        </w:rPr>
      </w:pPr>
      <w:r>
        <w:rPr>
          <w:rStyle w:val="FootnoteReference"/>
        </w:rPr>
        <w:footnoteRef/>
      </w:r>
      <w:r w:rsidRPr="00DC7369">
        <w:rPr>
          <w:lang w:val="fr-FR"/>
        </w:rPr>
        <w:t xml:space="preserve"> TFEU, part one Article 4</w:t>
      </w:r>
    </w:p>
  </w:footnote>
  <w:footnote w:id="7">
    <w:p w14:paraId="14D97705" w14:textId="77777777" w:rsidR="00985BBA" w:rsidRPr="00DC7369" w:rsidRDefault="00985BBA" w:rsidP="009A45E7">
      <w:pPr>
        <w:pStyle w:val="FootnoteText"/>
        <w:rPr>
          <w:lang w:val="fr-FR"/>
        </w:rPr>
      </w:pPr>
      <w:r>
        <w:rPr>
          <w:rStyle w:val="FootnoteReference"/>
        </w:rPr>
        <w:footnoteRef/>
      </w:r>
      <w:r w:rsidRPr="00DC7369">
        <w:rPr>
          <w:lang w:val="fr-FR"/>
        </w:rPr>
        <w:t xml:space="preserve"> TFEU Article 91</w:t>
      </w:r>
    </w:p>
  </w:footnote>
  <w:footnote w:id="8">
    <w:p w14:paraId="75B7C092" w14:textId="77777777" w:rsidR="00985BBA" w:rsidRPr="00102041" w:rsidRDefault="00985BBA" w:rsidP="009A45E7">
      <w:pPr>
        <w:pStyle w:val="FootnoteText"/>
      </w:pPr>
      <w:r>
        <w:rPr>
          <w:rStyle w:val="FootnoteReference"/>
        </w:rPr>
        <w:footnoteRef/>
      </w:r>
      <w:r>
        <w:t xml:space="preserve"> See COM (2001) 370 White Paper European Transport Policy: Time to Decide &amp; COM (2011) Roadmap to a Single European Transport Area</w:t>
      </w:r>
    </w:p>
  </w:footnote>
  <w:footnote w:id="9">
    <w:p w14:paraId="2563A55D" w14:textId="77777777" w:rsidR="00985BBA" w:rsidRPr="009A27D0" w:rsidRDefault="00985BBA">
      <w:pPr>
        <w:pStyle w:val="FootnoteText"/>
        <w:rPr>
          <w:lang w:val="en-US"/>
        </w:rPr>
      </w:pPr>
      <w:r>
        <w:rPr>
          <w:rStyle w:val="FootnoteReference"/>
        </w:rPr>
        <w:footnoteRef/>
      </w:r>
      <w:r>
        <w:t xml:space="preserve"> </w:t>
      </w:r>
      <w:r w:rsidRPr="009A27D0">
        <w:rPr>
          <w:lang w:val="en-US"/>
        </w:rPr>
        <w:t>2010/40/EU ITS Directive, Article 2 &amp; Annex I</w:t>
      </w:r>
    </w:p>
  </w:footnote>
  <w:footnote w:id="10">
    <w:p w14:paraId="7ACBB23B" w14:textId="77777777" w:rsidR="00985BBA" w:rsidRPr="00FD0D10" w:rsidRDefault="00985BBA" w:rsidP="009A45E7">
      <w:pPr>
        <w:pStyle w:val="FootnoteText"/>
      </w:pPr>
      <w:r>
        <w:rPr>
          <w:rStyle w:val="FootnoteReference"/>
        </w:rPr>
        <w:footnoteRef/>
      </w:r>
      <w:r>
        <w:t xml:space="preserve"> </w:t>
      </w:r>
      <w:r w:rsidRPr="00FD0D10">
        <w:t>Delegated Regulation (EU) 886/2013, Article 3</w:t>
      </w:r>
    </w:p>
  </w:footnote>
  <w:footnote w:id="11">
    <w:p w14:paraId="73816C47" w14:textId="77777777" w:rsidR="00985BBA" w:rsidRPr="00FE508C" w:rsidRDefault="00985BBA" w:rsidP="00F72E87">
      <w:pPr>
        <w:pStyle w:val="FootnoteText"/>
        <w:rPr>
          <w:lang w:val="en-US"/>
        </w:rPr>
      </w:pPr>
      <w:r>
        <w:rPr>
          <w:rStyle w:val="FootnoteReference"/>
        </w:rPr>
        <w:footnoteRef/>
      </w:r>
      <w:r>
        <w:t xml:space="preserve"> </w:t>
      </w:r>
      <w:r w:rsidRPr="00FE508C">
        <w:rPr>
          <w:lang w:val="en-US"/>
        </w:rPr>
        <w:t>Regulations</w:t>
      </w:r>
      <w:r>
        <w:rPr>
          <w:lang w:val="en-US"/>
        </w:rPr>
        <w:t>:</w:t>
      </w:r>
      <w:r w:rsidRPr="00FE508C">
        <w:rPr>
          <w:lang w:val="en-US"/>
        </w:rPr>
        <w:t xml:space="preserve"> 764/2008 „procedures on th</w:t>
      </w:r>
      <w:r>
        <w:rPr>
          <w:lang w:val="en-US"/>
        </w:rPr>
        <w:t>e</w:t>
      </w:r>
      <w:r w:rsidRPr="00FE508C">
        <w:rPr>
          <w:lang w:val="en-US"/>
        </w:rPr>
        <w:t xml:space="preserve"> application of certain national rules on product</w:t>
      </w:r>
      <w:r>
        <w:rPr>
          <w:lang w:val="en-US"/>
        </w:rPr>
        <w:t>s</w:t>
      </w:r>
      <w:r w:rsidRPr="00FE508C">
        <w:rPr>
          <w:lang w:val="en-US"/>
        </w:rPr>
        <w:t xml:space="preserve"> lawfully marketed in another </w:t>
      </w:r>
      <w:r>
        <w:rPr>
          <w:lang w:val="en-US"/>
        </w:rPr>
        <w:t>M</w:t>
      </w:r>
      <w:r w:rsidRPr="00FE508C">
        <w:rPr>
          <w:lang w:val="en-US"/>
        </w:rPr>
        <w:t>ember State</w:t>
      </w:r>
      <w:r>
        <w:rPr>
          <w:lang w:val="en-US"/>
        </w:rPr>
        <w:t>”, 765/2008 “setting requirements for accreditation and market surveillance relating to the marketing of products”, 768/2008 “common framework for the marketing of products”</w:t>
      </w:r>
    </w:p>
  </w:footnote>
  <w:footnote w:id="12">
    <w:p w14:paraId="4723E0E5" w14:textId="77777777" w:rsidR="00985BBA" w:rsidRPr="00FD0D10" w:rsidRDefault="00985BBA" w:rsidP="00F72E87">
      <w:pPr>
        <w:pStyle w:val="FootnoteText"/>
      </w:pPr>
      <w:r>
        <w:rPr>
          <w:rStyle w:val="FootnoteReference"/>
        </w:rPr>
        <w:footnoteRef/>
      </w:r>
      <w:r>
        <w:t xml:space="preserve"> </w:t>
      </w:r>
      <w:r w:rsidRPr="00FD0D10">
        <w:t>Regulation 1025/2012 „on European Standardisation“</w:t>
      </w:r>
    </w:p>
  </w:footnote>
  <w:footnote w:id="13">
    <w:p w14:paraId="467789D5" w14:textId="77777777" w:rsidR="00985BBA" w:rsidRPr="00FD0D10" w:rsidRDefault="00985BBA" w:rsidP="00F72E87">
      <w:pPr>
        <w:pStyle w:val="FootnoteText"/>
        <w:rPr>
          <w:lang w:val="en-US"/>
        </w:rPr>
      </w:pPr>
      <w:r>
        <w:rPr>
          <w:rStyle w:val="FootnoteReference"/>
        </w:rPr>
        <w:footnoteRef/>
      </w:r>
      <w:r>
        <w:t xml:space="preserve"> </w:t>
      </w:r>
      <w:r w:rsidRPr="00FD0D10">
        <w:rPr>
          <w:lang w:val="en-US"/>
        </w:rPr>
        <w:t>2007/46/EC „establishing a framework for</w:t>
      </w:r>
      <w:r>
        <w:rPr>
          <w:lang w:val="en-US"/>
        </w:rPr>
        <w:t xml:space="preserve"> </w:t>
      </w:r>
      <w:r w:rsidRPr="00FD0D10">
        <w:rPr>
          <w:lang w:val="en-US"/>
        </w:rPr>
        <w:t>th</w:t>
      </w:r>
      <w:r>
        <w:rPr>
          <w:lang w:val="en-US"/>
        </w:rPr>
        <w:t>e</w:t>
      </w:r>
      <w:r w:rsidRPr="00FD0D10">
        <w:rPr>
          <w:lang w:val="en-US"/>
        </w:rPr>
        <w:t xml:space="preserve"> approval of motor</w:t>
      </w:r>
      <w:r>
        <w:rPr>
          <w:lang w:val="en-US"/>
        </w:rPr>
        <w:t xml:space="preserve"> </w:t>
      </w:r>
      <w:r w:rsidRPr="00FD0D10">
        <w:rPr>
          <w:lang w:val="en-US"/>
        </w:rPr>
        <w:t>vehicles</w:t>
      </w:r>
      <w:r>
        <w:rPr>
          <w:lang w:val="en-US"/>
        </w:rPr>
        <w:t xml:space="preserve"> and their trailers, and of systems, components and separate technical nits intended for such vehicles”</w:t>
      </w:r>
    </w:p>
  </w:footnote>
  <w:footnote w:id="14">
    <w:p w14:paraId="72EF85A5" w14:textId="77777777" w:rsidR="00985BBA" w:rsidRPr="006A2737" w:rsidRDefault="00985BBA" w:rsidP="00F72E87">
      <w:pPr>
        <w:pStyle w:val="FootnoteText"/>
        <w:rPr>
          <w:lang w:val="en-US"/>
        </w:rPr>
      </w:pPr>
      <w:r>
        <w:rPr>
          <w:rStyle w:val="FootnoteReference"/>
        </w:rPr>
        <w:footnoteRef/>
      </w:r>
      <w:r>
        <w:t xml:space="preserve"> </w:t>
      </w:r>
      <w:r w:rsidRPr="00FE508C">
        <w:rPr>
          <w:rFonts w:asciiTheme="minorHAnsi" w:hAnsiTheme="minorHAnsi" w:cs="Times New Roman"/>
        </w:rPr>
        <w:t>ECE/TRANS/WP.29/2017/46</w:t>
      </w:r>
    </w:p>
  </w:footnote>
  <w:footnote w:id="15">
    <w:p w14:paraId="69E6FFE7" w14:textId="77777777" w:rsidR="00985BBA" w:rsidRPr="000F4EA4" w:rsidRDefault="00985BBA" w:rsidP="000F4EA4">
      <w:pPr>
        <w:pStyle w:val="Default"/>
        <w:rPr>
          <w:rFonts w:asciiTheme="minorHAnsi" w:hAnsiTheme="minorHAnsi"/>
          <w:lang w:val="en-US"/>
        </w:rPr>
      </w:pPr>
      <w:r>
        <w:rPr>
          <w:vertAlign w:val="superscript"/>
        </w:rPr>
        <w:footnoteRef/>
      </w:r>
      <w:r w:rsidRPr="000F4EA4">
        <w:rPr>
          <w:sz w:val="20"/>
          <w:szCs w:val="20"/>
          <w:lang w:val="en-US"/>
        </w:rPr>
        <w:t xml:space="preserve"> </w:t>
      </w:r>
      <w:r w:rsidRPr="000F4EA4">
        <w:rPr>
          <w:rFonts w:asciiTheme="minorHAnsi" w:hAnsiTheme="minorHAnsi"/>
          <w:sz w:val="20"/>
          <w:szCs w:val="20"/>
          <w:lang w:val="en-US"/>
        </w:rPr>
        <w:t>COM (2016) 766 Communication ‘A European strategy on Cooperative Intelligent Transport Systems, a milestone towards cooperative, connected and automated mobility ‘</w:t>
      </w:r>
    </w:p>
  </w:footnote>
  <w:footnote w:id="16">
    <w:p w14:paraId="5DF42F96" w14:textId="77777777" w:rsidR="00985BBA" w:rsidRPr="00102041" w:rsidRDefault="00985BBA" w:rsidP="009A45E7">
      <w:pPr>
        <w:pStyle w:val="FootnoteText"/>
      </w:pPr>
      <w:r>
        <w:rPr>
          <w:rStyle w:val="FootnoteReference"/>
        </w:rPr>
        <w:footnoteRef/>
      </w:r>
      <w:r>
        <w:t xml:space="preserve"> C-ITS Platform, Final Report, January 2016, Executive Summary</w:t>
      </w:r>
    </w:p>
  </w:footnote>
  <w:footnote w:id="17">
    <w:p w14:paraId="7BD27231" w14:textId="77777777" w:rsidR="00985BBA" w:rsidRPr="005462B1" w:rsidRDefault="00985BBA" w:rsidP="009A45E7">
      <w:pPr>
        <w:pStyle w:val="FootnoteText"/>
      </w:pPr>
      <w:r>
        <w:rPr>
          <w:rStyle w:val="FootnoteReference"/>
        </w:rPr>
        <w:footnoteRef/>
      </w:r>
      <w:r w:rsidRPr="005462B1">
        <w:t xml:space="preserve"> SWD (2016) 306, page 9</w:t>
      </w:r>
    </w:p>
  </w:footnote>
  <w:footnote w:id="18">
    <w:p w14:paraId="5373C6CC" w14:textId="77777777" w:rsidR="00985BBA" w:rsidRPr="005462B1" w:rsidRDefault="00985BBA" w:rsidP="009A45E7">
      <w:pPr>
        <w:pStyle w:val="FootnoteText"/>
      </w:pPr>
      <w:r>
        <w:rPr>
          <w:rStyle w:val="FootnoteReference"/>
        </w:rPr>
        <w:footnoteRef/>
      </w:r>
      <w:r w:rsidRPr="005462B1">
        <w:t xml:space="preserve"> COM (2016) 766</w:t>
      </w:r>
    </w:p>
  </w:footnote>
  <w:footnote w:id="19">
    <w:p w14:paraId="1B9E69D6" w14:textId="77777777" w:rsidR="00985BBA" w:rsidRPr="00182786" w:rsidRDefault="00985BBA" w:rsidP="00182786">
      <w:pPr>
        <w:spacing w:after="0" w:line="240" w:lineRule="auto"/>
        <w:rPr>
          <w:rFonts w:asciiTheme="minorHAnsi" w:eastAsia="Times New Roman" w:hAnsiTheme="minorHAnsi" w:cs="Times New Roman"/>
          <w:color w:val="auto"/>
          <w:sz w:val="20"/>
          <w:szCs w:val="20"/>
          <w:lang w:val="en-US" w:eastAsia="de-AT"/>
        </w:rPr>
      </w:pPr>
      <w:r>
        <w:rPr>
          <w:rStyle w:val="FootnoteReference"/>
        </w:rPr>
        <w:footnoteRef/>
      </w:r>
      <w:r>
        <w:t xml:space="preserve"> </w:t>
      </w:r>
      <w:r w:rsidRPr="00182786">
        <w:rPr>
          <w:rFonts w:asciiTheme="minorHAnsi" w:hAnsiTheme="minorHAnsi"/>
          <w:sz w:val="20"/>
          <w:szCs w:val="20"/>
          <w:lang w:val="en-US"/>
        </w:rPr>
        <w:t xml:space="preserve">Commission Implementing Decision C (2014) 1921 </w:t>
      </w:r>
      <w:r>
        <w:rPr>
          <w:rFonts w:asciiTheme="minorHAnsi" w:hAnsiTheme="minorHAnsi"/>
          <w:sz w:val="20"/>
          <w:szCs w:val="20"/>
          <w:lang w:val="en-US"/>
        </w:rPr>
        <w:t>‘</w:t>
      </w:r>
      <w:r w:rsidRPr="00182786">
        <w:rPr>
          <w:rFonts w:asciiTheme="minorHAnsi" w:eastAsia="Times New Roman" w:hAnsiTheme="minorHAnsi" w:cs="Times New Roman"/>
          <w:color w:val="auto"/>
          <w:sz w:val="20"/>
          <w:szCs w:val="20"/>
          <w:lang w:val="en-US" w:eastAsia="de-AT"/>
        </w:rPr>
        <w:t>establishing a Multi-Annual Work Programme 2014 for financial assistance in the field of Connecting Europe Facility (CEF) - Transport sector for the period 2014-2020’</w:t>
      </w:r>
    </w:p>
  </w:footnote>
  <w:footnote w:id="20">
    <w:p w14:paraId="274EF589" w14:textId="77777777" w:rsidR="00985BBA" w:rsidRPr="00FD0D10" w:rsidRDefault="00985BBA" w:rsidP="009A45E7">
      <w:pPr>
        <w:pStyle w:val="FootnoteText"/>
      </w:pPr>
      <w:r>
        <w:rPr>
          <w:rStyle w:val="FootnoteReference"/>
        </w:rPr>
        <w:footnoteRef/>
      </w:r>
      <w:r>
        <w:t xml:space="preserve"> </w:t>
      </w:r>
      <w:r w:rsidRPr="00FD0D10">
        <w:t>2016/676/EU General Data Protection Regulation, Article 5</w:t>
      </w:r>
    </w:p>
  </w:footnote>
  <w:footnote w:id="21">
    <w:p w14:paraId="1B2E447D" w14:textId="77777777" w:rsidR="00985BBA" w:rsidRPr="00FD0D10" w:rsidRDefault="00985BBA" w:rsidP="009A45E7">
      <w:pPr>
        <w:pStyle w:val="FootnoteText"/>
      </w:pPr>
      <w:r>
        <w:rPr>
          <w:rStyle w:val="FootnoteReference"/>
        </w:rPr>
        <w:footnoteRef/>
      </w:r>
      <w:r>
        <w:t xml:space="preserve"> </w:t>
      </w:r>
      <w:r w:rsidRPr="00FD0D10">
        <w:t>2016/676/EU General Data Protection Regulation, Article 6</w:t>
      </w:r>
    </w:p>
  </w:footnote>
  <w:footnote w:id="22">
    <w:p w14:paraId="59064055" w14:textId="77777777" w:rsidR="00985BBA" w:rsidRPr="00FE508C" w:rsidRDefault="00985BBA" w:rsidP="009A45E7">
      <w:pPr>
        <w:pStyle w:val="FootnoteText"/>
        <w:rPr>
          <w:lang w:val="en-US"/>
        </w:rPr>
      </w:pPr>
      <w:r>
        <w:rPr>
          <w:rStyle w:val="FootnoteReference"/>
        </w:rPr>
        <w:footnoteRef/>
      </w:r>
      <w:r>
        <w:t xml:space="preserve"> </w:t>
      </w:r>
      <w:r w:rsidRPr="00FE508C">
        <w:rPr>
          <w:lang w:val="en-US"/>
        </w:rPr>
        <w:t>2016/676/EU General Data Protection Regulation, Article 4 (1). The concept of personal data explicitly cont</w:t>
      </w:r>
      <w:r>
        <w:rPr>
          <w:lang w:val="en-US"/>
        </w:rPr>
        <w:t>a</w:t>
      </w:r>
      <w:r w:rsidRPr="00FE508C">
        <w:rPr>
          <w:lang w:val="en-US"/>
        </w:rPr>
        <w:t>ins location data.</w:t>
      </w:r>
    </w:p>
  </w:footnote>
  <w:footnote w:id="23">
    <w:p w14:paraId="5FDEDD4F" w14:textId="77777777" w:rsidR="00985BBA" w:rsidRPr="00FE508C" w:rsidRDefault="00985BBA" w:rsidP="009A45E7">
      <w:pPr>
        <w:pStyle w:val="FootnoteText"/>
        <w:rPr>
          <w:lang w:val="en-US"/>
        </w:rPr>
      </w:pPr>
      <w:r>
        <w:rPr>
          <w:rStyle w:val="FootnoteReference"/>
        </w:rPr>
        <w:footnoteRef/>
      </w:r>
      <w:r w:rsidRPr="00FE508C">
        <w:rPr>
          <w:lang w:val="en-US"/>
        </w:rPr>
        <w:t>EU legislative procedures vary time</w:t>
      </w:r>
      <w:r>
        <w:rPr>
          <w:lang w:val="en-US"/>
        </w:rPr>
        <w:t>-</w:t>
      </w:r>
      <w:r w:rsidRPr="00FE508C">
        <w:rPr>
          <w:lang w:val="en-US"/>
        </w:rPr>
        <w:t>wise, they average around two years from proposal to adoption</w:t>
      </w:r>
    </w:p>
  </w:footnote>
  <w:footnote w:id="24">
    <w:p w14:paraId="03DD1724" w14:textId="77777777" w:rsidR="00985BBA" w:rsidRPr="00FE508C" w:rsidRDefault="00985BBA" w:rsidP="009A45E7">
      <w:pPr>
        <w:pStyle w:val="FootnoteText"/>
        <w:rPr>
          <w:lang w:val="en-US"/>
        </w:rPr>
      </w:pPr>
      <w:r>
        <w:rPr>
          <w:rStyle w:val="FootnoteReference"/>
        </w:rPr>
        <w:footnoteRef/>
      </w:r>
      <w:r>
        <w:t xml:space="preserve"> </w:t>
      </w:r>
      <w:r w:rsidRPr="00FE508C">
        <w:rPr>
          <w:lang w:val="en-US"/>
        </w:rPr>
        <w:t xml:space="preserve">COM (2017) 10, Article 4 (1) (b) defines an „electronic communication service“ and refers to another legislative proposal COM </w:t>
      </w:r>
      <w:r>
        <w:rPr>
          <w:lang w:val="en-US"/>
        </w:rPr>
        <w:t>(2016) 590 “establishing a European Communications Code”, which its Article 2 updates the definition of ‘electronic communications service’. COM (2016) 590 is not yet adopted.</w:t>
      </w:r>
    </w:p>
  </w:footnote>
  <w:footnote w:id="25">
    <w:p w14:paraId="53CD61B8" w14:textId="77777777" w:rsidR="00985BBA" w:rsidRPr="00017315" w:rsidRDefault="00985BBA" w:rsidP="002658EC">
      <w:pPr>
        <w:pStyle w:val="FootnoteText"/>
      </w:pPr>
      <w:r>
        <w:rPr>
          <w:rStyle w:val="FootnoteReference"/>
        </w:rPr>
        <w:footnoteRef/>
      </w:r>
      <w:r>
        <w:t xml:space="preserve"> Notice of Proposed Rulemaking: </w:t>
      </w:r>
      <w:r w:rsidRPr="00017315">
        <w:rPr>
          <w:rFonts w:asciiTheme="minorHAnsi" w:hAnsiTheme="minorHAnsi"/>
          <w:bCs/>
          <w:lang w:val="en-US"/>
        </w:rPr>
        <w:t>DEPARTMENT OF TRANSPORTATION, National Highway Traffic Safety Administration, [Docket No. NHTSA-2016-0126]: Federal Motor Vehicle Safety Standards; V2V Communications</w:t>
      </w:r>
    </w:p>
  </w:footnote>
  <w:footnote w:id="26">
    <w:p w14:paraId="092ABF0A" w14:textId="77777777" w:rsidR="00985BBA" w:rsidRPr="00017315" w:rsidRDefault="00985BBA" w:rsidP="002658EC">
      <w:pPr>
        <w:pStyle w:val="Default"/>
        <w:rPr>
          <w:rFonts w:ascii="Arial" w:hAnsi="Arial" w:cs="Arial"/>
          <w:lang w:val="en-US"/>
        </w:rPr>
      </w:pPr>
      <w:r>
        <w:rPr>
          <w:rStyle w:val="FootnoteReference"/>
        </w:rPr>
        <w:footnoteRef/>
      </w:r>
      <w:r w:rsidRPr="00017315">
        <w:rPr>
          <w:lang w:val="en-US"/>
        </w:rPr>
        <w:t xml:space="preserve"> </w:t>
      </w:r>
      <w:r w:rsidRPr="00017315">
        <w:rPr>
          <w:rFonts w:asciiTheme="minorHAnsi" w:hAnsiTheme="minorHAnsi"/>
          <w:sz w:val="20"/>
          <w:szCs w:val="20"/>
          <w:lang w:val="en-US"/>
        </w:rPr>
        <w:t>US Department of Transportation:</w:t>
      </w:r>
      <w:r w:rsidRPr="00017315">
        <w:rPr>
          <w:rFonts w:asciiTheme="minorHAnsi" w:hAnsiTheme="minorHAnsi" w:cs="Arial"/>
          <w:sz w:val="20"/>
          <w:szCs w:val="20"/>
          <w:lang w:val="en-US"/>
        </w:rPr>
        <w:t xml:space="preserve"> </w:t>
      </w:r>
      <w:r>
        <w:rPr>
          <w:rFonts w:asciiTheme="minorHAnsi" w:hAnsiTheme="minorHAnsi" w:cs="Arial"/>
          <w:sz w:val="20"/>
          <w:szCs w:val="20"/>
          <w:lang w:val="en-US"/>
        </w:rPr>
        <w:t>‘</w:t>
      </w:r>
      <w:r w:rsidRPr="00017315">
        <w:rPr>
          <w:rFonts w:asciiTheme="minorHAnsi" w:hAnsiTheme="minorHAnsi" w:cs="Arial"/>
          <w:bCs/>
          <w:sz w:val="20"/>
          <w:szCs w:val="20"/>
          <w:lang w:val="en-US"/>
        </w:rPr>
        <w:t>Status of the Dedicated Short-Range Communications Technology and Applications</w:t>
      </w:r>
      <w:r>
        <w:rPr>
          <w:rFonts w:asciiTheme="minorHAnsi" w:hAnsiTheme="minorHAnsi" w:cs="Arial"/>
          <w:bCs/>
          <w:sz w:val="20"/>
          <w:szCs w:val="20"/>
          <w:lang w:val="en-US"/>
        </w:rPr>
        <w:t>’;</w:t>
      </w:r>
      <w:r w:rsidRPr="00017315">
        <w:rPr>
          <w:rFonts w:asciiTheme="minorHAnsi" w:hAnsiTheme="minorHAnsi" w:cs="Arial"/>
          <w:sz w:val="20"/>
          <w:szCs w:val="20"/>
          <w:lang w:val="en-US"/>
        </w:rPr>
        <w:t xml:space="preserve"> </w:t>
      </w:r>
      <w:r w:rsidRPr="00017315">
        <w:rPr>
          <w:rFonts w:asciiTheme="minorHAnsi" w:hAnsiTheme="minorHAnsi" w:cs="Arial"/>
          <w:bCs/>
          <w:sz w:val="20"/>
          <w:szCs w:val="20"/>
          <w:lang w:val="en-US"/>
        </w:rPr>
        <w:t xml:space="preserve">FHWA-JPO-15-218 </w:t>
      </w:r>
      <w:r w:rsidRPr="00017315">
        <w:rPr>
          <w:rFonts w:asciiTheme="minorHAnsi" w:hAnsiTheme="minorHAnsi"/>
          <w:sz w:val="20"/>
          <w:szCs w:val="20"/>
          <w:lang w:val="en-US"/>
        </w:rPr>
        <w:t>Final Report, July 2015</w:t>
      </w:r>
      <w:r>
        <w:rPr>
          <w:rFonts w:asciiTheme="minorHAnsi" w:hAnsiTheme="minorHAnsi"/>
          <w:sz w:val="20"/>
          <w:szCs w:val="20"/>
          <w:lang w:val="en-US"/>
        </w:rPr>
        <w:t>, p3</w:t>
      </w:r>
    </w:p>
  </w:footnote>
  <w:footnote w:id="27">
    <w:p w14:paraId="47EFAB63" w14:textId="77777777" w:rsidR="00985BBA" w:rsidRPr="00535567" w:rsidRDefault="00985BBA">
      <w:pPr>
        <w:pStyle w:val="FootnoteText"/>
      </w:pPr>
      <w:r>
        <w:rPr>
          <w:rStyle w:val="FootnoteReference"/>
        </w:rPr>
        <w:footnoteRef/>
      </w:r>
      <w:r>
        <w:t xml:space="preserve"> </w:t>
      </w:r>
      <w:r w:rsidRPr="00535567">
        <w:t>http://www.straitstimes.com/singapore/transport/ncs-mhi-to-build-islandwide-satellite-based-erp-for-556m</w:t>
      </w:r>
    </w:p>
  </w:footnote>
  <w:footnote w:id="28">
    <w:p w14:paraId="508EDD1D" w14:textId="77777777" w:rsidR="00985BBA" w:rsidRPr="00DE2F24" w:rsidRDefault="00985BBA">
      <w:pPr>
        <w:pStyle w:val="FootnoteText"/>
      </w:pPr>
      <w:r>
        <w:rPr>
          <w:rStyle w:val="FootnoteReference"/>
        </w:rPr>
        <w:footnoteRef/>
      </w:r>
      <w:r>
        <w:t xml:space="preserve"> Land Transport Authority and Intelligent Transport Society Singapore: ‘Smart Mobility 2030 – ITS Strategic Plan for Singapore’, 2014 &amp; Infocomm, Media Development Authority Singapore, Telecommunications Standards Advisory Committee (TSAC): ‘Technical Specification – Dedicated Short-Range Communication in Intelligent Transport Systems’</w:t>
      </w:r>
    </w:p>
  </w:footnote>
  <w:footnote w:id="29">
    <w:p w14:paraId="13C58DCF" w14:textId="77777777" w:rsidR="00985BBA" w:rsidRPr="00FF70AC" w:rsidRDefault="00985BBA">
      <w:pPr>
        <w:pStyle w:val="FootnoteText"/>
      </w:pPr>
      <w:r>
        <w:rPr>
          <w:rStyle w:val="FootnoteReference"/>
        </w:rPr>
        <w:footnoteRef/>
      </w:r>
      <w:r>
        <w:t xml:space="preserve"> Ministry of Internal Affairs and Communications ‘ITS Radiocommunications Standards and Development in Japan’ </w:t>
      </w:r>
      <w:hyperlink r:id="rId2" w:history="1">
        <w:r w:rsidRPr="00FF70AC">
          <w:rPr>
            <w:rStyle w:val="Hyperlink"/>
            <w:sz w:val="16"/>
            <w:szCs w:val="16"/>
          </w:rPr>
          <w:t>https://docbox.etsi.org/workshop/2014/201402_ITSWORKSHOP/S02_ITS_SomeBitsFromtheWorld/MIC_Ueno.pdf</w:t>
        </w:r>
      </w:hyperlink>
    </w:p>
  </w:footnote>
  <w:footnote w:id="30">
    <w:p w14:paraId="1CDE03BC" w14:textId="77777777" w:rsidR="00985BBA" w:rsidRPr="007735D0" w:rsidRDefault="00985BBA" w:rsidP="00A467EF">
      <w:pPr>
        <w:pStyle w:val="FootnoteText"/>
        <w:rPr>
          <w:lang w:val="en-US"/>
        </w:rPr>
      </w:pPr>
      <w:r>
        <w:rPr>
          <w:rStyle w:val="FootnoteReference"/>
        </w:rPr>
        <w:footnoteRef/>
      </w:r>
      <w:r>
        <w:t xml:space="preserve"> </w:t>
      </w:r>
      <w:r w:rsidRPr="000F4EA4">
        <w:rPr>
          <w:rFonts w:asciiTheme="minorHAnsi" w:hAnsiTheme="minorHAnsi"/>
          <w:lang w:val="en-US"/>
        </w:rPr>
        <w:t>COM (2016) 766 Communication ‘A European strategy on Cooperative Intelligent Transport Systems, a milestone towards cooperative, connected and automated mobility ‘</w:t>
      </w:r>
    </w:p>
  </w:footnote>
  <w:footnote w:id="31">
    <w:p w14:paraId="0C420C5B" w14:textId="77777777" w:rsidR="00985BBA" w:rsidRPr="00D14713" w:rsidRDefault="00985BBA" w:rsidP="00C10BC1">
      <w:pPr>
        <w:pStyle w:val="FootnoteText"/>
      </w:pPr>
      <w:r>
        <w:rPr>
          <w:rStyle w:val="FootnoteReference"/>
        </w:rPr>
        <w:footnoteRef/>
      </w:r>
      <w:r>
        <w:t xml:space="preserve"> Volvo: ‘European Accident Research and safety Report 2013’</w:t>
      </w:r>
    </w:p>
  </w:footnote>
  <w:footnote w:id="32">
    <w:p w14:paraId="5CE0B65B" w14:textId="77777777" w:rsidR="00985BBA" w:rsidRPr="00E51784" w:rsidRDefault="00985BBA" w:rsidP="00C10BC1">
      <w:pPr>
        <w:spacing w:after="0"/>
        <w:rPr>
          <w:rFonts w:asciiTheme="minorHAnsi" w:eastAsia="Times New Roman" w:hAnsiTheme="minorHAnsi" w:cs="Arial"/>
          <w:color w:val="auto"/>
          <w:lang w:val="en-US" w:eastAsia="de-AT"/>
        </w:rPr>
      </w:pPr>
      <w:r>
        <w:rPr>
          <w:rStyle w:val="FootnoteReference"/>
        </w:rPr>
        <w:footnoteRef/>
      </w:r>
      <w:r>
        <w:t xml:space="preserve"> </w:t>
      </w:r>
      <w:r w:rsidRPr="00D11527">
        <w:rPr>
          <w:sz w:val="20"/>
          <w:szCs w:val="20"/>
        </w:rPr>
        <w:t>US Department of Transportation: ‘</w:t>
      </w:r>
      <w:r w:rsidRPr="00D11527">
        <w:rPr>
          <w:rFonts w:asciiTheme="minorHAnsi" w:eastAsia="Times New Roman" w:hAnsiTheme="minorHAnsi" w:cs="Arial"/>
          <w:color w:val="auto"/>
          <w:sz w:val="20"/>
          <w:szCs w:val="20"/>
          <w:lang w:val="en-US" w:eastAsia="de-AT"/>
        </w:rPr>
        <w:t>Estimated Benefits of Connected Vehicle Applications</w:t>
      </w:r>
    </w:p>
  </w:footnote>
  <w:footnote w:id="33">
    <w:p w14:paraId="33C09CD9" w14:textId="77777777" w:rsidR="00985BBA" w:rsidRPr="00E51784" w:rsidRDefault="00985BBA" w:rsidP="00C10BC1">
      <w:pPr>
        <w:pStyle w:val="FootnoteText"/>
      </w:pPr>
      <w:r>
        <w:rPr>
          <w:rStyle w:val="FootnoteReference"/>
        </w:rPr>
        <w:footnoteRef/>
      </w:r>
      <w:r>
        <w:t xml:space="preserve"> US National Highway Traffic safety Administration (NHTSA): ‘Vehicle-to-Vehicle Communications: Readiness of V2V technology for Application’, August 2014</w:t>
      </w:r>
    </w:p>
  </w:footnote>
  <w:footnote w:id="34">
    <w:p w14:paraId="7F4DF7DC" w14:textId="77777777" w:rsidR="00985BBA" w:rsidRPr="001A0C4F" w:rsidRDefault="00985BBA" w:rsidP="00137C72">
      <w:pPr>
        <w:pStyle w:val="FootnoteText"/>
        <w:rPr>
          <w:lang w:val="en-US"/>
        </w:rPr>
      </w:pPr>
      <w:r>
        <w:rPr>
          <w:rStyle w:val="FootnoteReference"/>
        </w:rPr>
        <w:footnoteRef/>
      </w:r>
      <w:r w:rsidRPr="001A0C4F">
        <w:rPr>
          <w:lang w:val="en-US"/>
        </w:rPr>
        <w:t xml:space="preserve"> SIMTD: ‘Sichere Intelligente Mobilität – Testfeld Deutschland: Fakten‘ SIMTD is a 24 week field test performed in 2012 and included 500 </w:t>
      </w:r>
      <w:r>
        <w:rPr>
          <w:lang w:val="en-US"/>
        </w:rPr>
        <w:t xml:space="preserve">test drivers </w:t>
      </w:r>
      <w:r w:rsidRPr="001A0C4F">
        <w:rPr>
          <w:lang w:val="en-US"/>
        </w:rPr>
        <w:t>covering 1.650.000 km</w:t>
      </w:r>
      <w:r>
        <w:rPr>
          <w:lang w:val="en-US"/>
        </w:rPr>
        <w:t xml:space="preserve"> in 41.000 hours test time.</w:t>
      </w:r>
    </w:p>
  </w:footnote>
  <w:footnote w:id="35">
    <w:p w14:paraId="1B461771" w14:textId="77777777" w:rsidR="00985BBA" w:rsidRPr="007735D0" w:rsidRDefault="00985BBA">
      <w:pPr>
        <w:pStyle w:val="FootnoteText"/>
        <w:rPr>
          <w:lang w:val="en-US"/>
        </w:rPr>
      </w:pPr>
      <w:r>
        <w:rPr>
          <w:rStyle w:val="FootnoteReference"/>
        </w:rPr>
        <w:footnoteRef/>
      </w:r>
      <w:r>
        <w:t xml:space="preserve"> </w:t>
      </w:r>
      <w:r w:rsidRPr="007735D0">
        <w:rPr>
          <w:lang w:val="en-US"/>
        </w:rPr>
        <w:t>See GDPR Article 11</w:t>
      </w:r>
    </w:p>
  </w:footnote>
  <w:footnote w:id="36">
    <w:p w14:paraId="6AFE0E02" w14:textId="77777777" w:rsidR="00985BBA" w:rsidRPr="00186DAF" w:rsidRDefault="00985BBA" w:rsidP="007C0DD3">
      <w:pPr>
        <w:pStyle w:val="FootnoteText"/>
      </w:pPr>
      <w:r>
        <w:rPr>
          <w:rStyle w:val="FootnoteReference"/>
        </w:rPr>
        <w:footnoteRef/>
      </w:r>
      <w:r>
        <w:t xml:space="preserve"> See footnote 24</w:t>
      </w:r>
    </w:p>
  </w:footnote>
  <w:footnote w:id="37">
    <w:p w14:paraId="2F6C5944" w14:textId="77777777" w:rsidR="00985BBA" w:rsidRPr="00716FF7" w:rsidRDefault="00985BBA" w:rsidP="007C0DD3">
      <w:pPr>
        <w:pStyle w:val="FootnoteText"/>
      </w:pPr>
      <w:r>
        <w:rPr>
          <w:rStyle w:val="FootnoteReference"/>
        </w:rPr>
        <w:footnoteRef/>
      </w:r>
      <w:r>
        <w:t xml:space="preserve"> On average 300-500 metres</w:t>
      </w:r>
    </w:p>
  </w:footnote>
  <w:footnote w:id="38">
    <w:p w14:paraId="6AA946F7" w14:textId="77777777" w:rsidR="00985BBA" w:rsidRPr="0026323F" w:rsidRDefault="00985BBA" w:rsidP="007C0DD3">
      <w:pPr>
        <w:pStyle w:val="FootnoteText"/>
        <w:rPr>
          <w:rFonts w:asciiTheme="minorHAnsi" w:hAnsiTheme="minorHAnsi"/>
        </w:rPr>
      </w:pPr>
      <w:r>
        <w:rPr>
          <w:rStyle w:val="FootnoteReference"/>
        </w:rPr>
        <w:footnoteRef/>
      </w:r>
      <w:r>
        <w:t xml:space="preserve"> E g: </w:t>
      </w:r>
      <w:r w:rsidRPr="0026323F">
        <w:rPr>
          <w:rFonts w:asciiTheme="minorHAnsi" w:eastAsia="Times New Roman" w:hAnsiTheme="minorHAnsi" w:cs="Courier New"/>
        </w:rPr>
        <w:t>In Vehicle Information (IVI) ISO TS 19321, Signal Phase and Time supported by Topology SPAT/MAP (ISO TS 19091-3 and SAE J2735), Position and Time (PoTi) TS 102 890-2, Collective Perception (CPM) TS 103 324</w:t>
      </w:r>
    </w:p>
  </w:footnote>
  <w:footnote w:id="39">
    <w:p w14:paraId="7B145395" w14:textId="77777777" w:rsidR="00985BBA" w:rsidRPr="0026323F" w:rsidRDefault="00985BBA" w:rsidP="007C0DD3">
      <w:pPr>
        <w:pStyle w:val="FootnoteText"/>
        <w:rPr>
          <w:lang w:val="en-US"/>
        </w:rPr>
      </w:pPr>
      <w:r>
        <w:rPr>
          <w:rStyle w:val="FootnoteReference"/>
        </w:rPr>
        <w:footnoteRef/>
      </w:r>
      <w:r>
        <w:t xml:space="preserve"> C-ITS Deployment Platform: </w:t>
      </w:r>
      <w:r w:rsidRPr="0026323F">
        <w:rPr>
          <w:lang w:val="en-US"/>
        </w:rPr>
        <w:t>Final Report, p 9</w:t>
      </w:r>
    </w:p>
  </w:footnote>
  <w:footnote w:id="40">
    <w:p w14:paraId="55D783DF" w14:textId="77777777" w:rsidR="00985BBA" w:rsidRDefault="00985BBA" w:rsidP="007C0DD3">
      <w:pPr>
        <w:spacing w:after="0" w:line="240" w:lineRule="auto"/>
      </w:pPr>
      <w:r>
        <w:rPr>
          <w:vertAlign w:val="superscript"/>
        </w:rPr>
        <w:footnoteRef/>
      </w:r>
      <w:r>
        <w:rPr>
          <w:sz w:val="20"/>
          <w:szCs w:val="20"/>
        </w:rPr>
        <w:t xml:space="preserve"> See General Data Protection Regulation 2016/679 Article 5 (1) (b): </w:t>
      </w:r>
      <w:r>
        <w:rPr>
          <w:i/>
          <w:sz w:val="19"/>
          <w:szCs w:val="19"/>
        </w:rPr>
        <w:t>collected for specified, explicit and legitimate purposes and not further processed in a manner that is incompatible with those purposes; further processing for archiving purposes in the public interest, scientific or historical research purposes or statistical purposes shall, in accordance with Article 89(1), not be considered to be incompatible with the initial purposes (‘purpose limitation’)</w:t>
      </w:r>
    </w:p>
  </w:footnote>
  <w:footnote w:id="41">
    <w:p w14:paraId="47EAEEE2" w14:textId="77777777" w:rsidR="00985BBA" w:rsidRPr="00DC7369" w:rsidRDefault="00985BBA" w:rsidP="007C0DD3">
      <w:pPr>
        <w:pStyle w:val="FootnoteText"/>
        <w:rPr>
          <w:lang w:val="en-US"/>
        </w:rPr>
      </w:pPr>
      <w:r>
        <w:rPr>
          <w:rStyle w:val="FootnoteReference"/>
        </w:rPr>
        <w:footnoteRef/>
      </w:r>
      <w:r>
        <w:t xml:space="preserve"> ETSI TR 102 638 v1.1.1 (2009-06) Intelligent Transport Systems (ITS); Vehicular Communications; Basic Set of Applications; Definitions</w:t>
      </w:r>
    </w:p>
  </w:footnote>
  <w:footnote w:id="42">
    <w:p w14:paraId="1ADB2B05" w14:textId="77777777" w:rsidR="00985BBA" w:rsidRDefault="00985BBA" w:rsidP="007C0DD3">
      <w:pPr>
        <w:pStyle w:val="FootnoteText"/>
      </w:pPr>
      <w:r>
        <w:rPr>
          <w:rStyle w:val="FootnoteReference"/>
        </w:rPr>
        <w:footnoteRef/>
      </w:r>
      <w:r>
        <w:t xml:space="preserve"> </w:t>
      </w:r>
      <w:r w:rsidRPr="009F439C">
        <w:t>COM (2016) 766 Communication ‘A European strategy on Cooperative Intelligent Transport Systems, a milestone towards cooperative, connected and automated mobility ‘</w:t>
      </w:r>
    </w:p>
  </w:footnote>
  <w:footnote w:id="43">
    <w:p w14:paraId="650E2D44" w14:textId="77777777" w:rsidR="00985BBA" w:rsidRPr="00F1684E" w:rsidRDefault="00985BBA" w:rsidP="007C0DD3">
      <w:pPr>
        <w:pStyle w:val="FootnoteText"/>
      </w:pPr>
      <w:r>
        <w:rPr>
          <w:rStyle w:val="FootnoteReference"/>
        </w:rPr>
        <w:footnoteRef/>
      </w:r>
      <w:r>
        <w:t xml:space="preserve"> </w:t>
      </w:r>
      <w:r w:rsidRPr="00017315">
        <w:rPr>
          <w:rFonts w:asciiTheme="minorHAnsi" w:hAnsiTheme="minorHAnsi"/>
          <w:lang w:val="en-US"/>
        </w:rPr>
        <w:t>US Department of Transportation:</w:t>
      </w:r>
      <w:r w:rsidRPr="00017315">
        <w:rPr>
          <w:rFonts w:asciiTheme="minorHAnsi" w:hAnsiTheme="minorHAnsi" w:cs="Arial"/>
          <w:lang w:val="en-US"/>
        </w:rPr>
        <w:t xml:space="preserve"> </w:t>
      </w:r>
      <w:r>
        <w:rPr>
          <w:rFonts w:asciiTheme="minorHAnsi" w:hAnsiTheme="minorHAnsi" w:cs="Arial"/>
          <w:lang w:val="en-US"/>
        </w:rPr>
        <w:t>‘</w:t>
      </w:r>
      <w:r w:rsidRPr="00017315">
        <w:rPr>
          <w:rFonts w:asciiTheme="minorHAnsi" w:hAnsiTheme="minorHAnsi" w:cs="Arial"/>
          <w:bCs/>
          <w:lang w:val="en-US"/>
        </w:rPr>
        <w:t>Status of the Dedicated Short-Range Communications Technology and Applications</w:t>
      </w:r>
      <w:r>
        <w:rPr>
          <w:rFonts w:asciiTheme="minorHAnsi" w:hAnsiTheme="minorHAnsi" w:cs="Arial"/>
          <w:bCs/>
          <w:lang w:val="en-US"/>
        </w:rPr>
        <w:t>’;</w:t>
      </w:r>
      <w:r w:rsidRPr="00017315">
        <w:rPr>
          <w:rFonts w:asciiTheme="minorHAnsi" w:hAnsiTheme="minorHAnsi" w:cs="Arial"/>
          <w:lang w:val="en-US"/>
        </w:rPr>
        <w:t xml:space="preserve"> </w:t>
      </w:r>
      <w:r w:rsidRPr="00017315">
        <w:rPr>
          <w:rFonts w:asciiTheme="minorHAnsi" w:hAnsiTheme="minorHAnsi" w:cs="Arial"/>
          <w:bCs/>
          <w:lang w:val="en-US"/>
        </w:rPr>
        <w:t xml:space="preserve">FHWA-JPO-15-218 </w:t>
      </w:r>
      <w:r w:rsidRPr="00017315">
        <w:rPr>
          <w:rFonts w:asciiTheme="minorHAnsi" w:hAnsiTheme="minorHAnsi"/>
          <w:lang w:val="en-US"/>
        </w:rPr>
        <w:t>Final Report, July 2015</w:t>
      </w:r>
      <w:r>
        <w:rPr>
          <w:rFonts w:asciiTheme="minorHAnsi" w:hAnsiTheme="minorHAnsi"/>
          <w:lang w:val="en-US"/>
        </w:rPr>
        <w:t>, p3</w:t>
      </w:r>
    </w:p>
  </w:footnote>
  <w:footnote w:id="44">
    <w:p w14:paraId="6BEB6A5C" w14:textId="77777777" w:rsidR="00985BBA" w:rsidRPr="004B3DE3" w:rsidRDefault="00985BBA" w:rsidP="007C0DD3">
      <w:pPr>
        <w:pStyle w:val="FootnoteText"/>
        <w:rPr>
          <w:lang w:val="en-US"/>
        </w:rPr>
      </w:pPr>
      <w:r>
        <w:rPr>
          <w:rStyle w:val="FootnoteReference"/>
        </w:rPr>
        <w:footnoteRef/>
      </w:r>
      <w:r>
        <w:t xml:space="preserve">around  </w:t>
      </w:r>
      <w:r w:rsidRPr="004B3DE3">
        <w:rPr>
          <w:lang w:val="en-US"/>
        </w:rPr>
        <w:t>300-500 metres</w:t>
      </w:r>
    </w:p>
  </w:footnote>
  <w:footnote w:id="45">
    <w:p w14:paraId="415C3166" w14:textId="77777777" w:rsidR="00985BBA" w:rsidRPr="006A2737" w:rsidRDefault="00985BBA" w:rsidP="007C0DD3">
      <w:pPr>
        <w:pStyle w:val="FootnoteText"/>
        <w:rPr>
          <w:lang w:val="en-US"/>
        </w:rPr>
      </w:pPr>
      <w:r>
        <w:rPr>
          <w:rStyle w:val="FootnoteReference"/>
        </w:rPr>
        <w:footnoteRef/>
      </w:r>
      <w:r>
        <w:t xml:space="preserve"> </w:t>
      </w:r>
      <w:r w:rsidRPr="00EA0ADB">
        <w:rPr>
          <w:lang w:val="en-US"/>
        </w:rPr>
        <w:t>As defined in the General Data Protection Regulation (EU) 2016/679</w:t>
      </w:r>
      <w:r>
        <w:rPr>
          <w:lang w:val="en-US"/>
        </w:rPr>
        <w:t xml:space="preserve"> Article 4 (5</w:t>
      </w:r>
      <w:r w:rsidRPr="00B65F21">
        <w:rPr>
          <w:i/>
          <w:lang w:val="en-US"/>
        </w:rPr>
        <w:t>)</w:t>
      </w:r>
      <w:r>
        <w:rPr>
          <w:i/>
          <w:lang w:val="en-US"/>
        </w:rPr>
        <w:t>.</w:t>
      </w:r>
      <w:r>
        <w:rPr>
          <w:lang w:val="en-US"/>
        </w:rPr>
        <w:t xml:space="preserve"> </w:t>
      </w:r>
      <w:r w:rsidRPr="003C033F">
        <w:rPr>
          <w:lang w:val="en-US"/>
        </w:rPr>
        <w:t>Technically speaking the ‘pseudonym’ is a cryptographic signed certificates, that corresponds to a public key certificate called authorisation ticket.</w:t>
      </w:r>
      <w:r>
        <w:rPr>
          <w:lang w:val="en-US"/>
        </w:rPr>
        <w:t xml:space="preserve"> The authorisation ticket represents the ITS Station, without revealing the identity of the vehicle or its driver.</w:t>
      </w:r>
    </w:p>
    <w:p w14:paraId="08DFF824" w14:textId="77777777" w:rsidR="00985BBA" w:rsidRPr="00EA0ADB" w:rsidRDefault="00985BBA" w:rsidP="007C0DD3">
      <w:pPr>
        <w:pStyle w:val="FootnoteText"/>
        <w:rPr>
          <w:lang w:val="en-US"/>
        </w:rPr>
      </w:pPr>
    </w:p>
  </w:footnote>
  <w:footnote w:id="46">
    <w:p w14:paraId="133F27A4" w14:textId="77777777" w:rsidR="00985BBA" w:rsidRPr="00B76627" w:rsidRDefault="00985BBA" w:rsidP="007C0DD3">
      <w:pPr>
        <w:pStyle w:val="FootnoteText"/>
        <w:rPr>
          <w:lang w:val="en-US"/>
        </w:rPr>
      </w:pPr>
      <w:r>
        <w:rPr>
          <w:rStyle w:val="FootnoteReference"/>
        </w:rPr>
        <w:footnoteRef/>
      </w:r>
      <w:r>
        <w:t xml:space="preserve"> </w:t>
      </w:r>
      <w:r w:rsidRPr="00DC7369">
        <w:rPr>
          <w:rFonts w:asciiTheme="minorHAnsi" w:hAnsiTheme="minorHAnsi" w:cs="Times New Roman"/>
        </w:rPr>
        <w:t>S</w:t>
      </w:r>
      <w:r>
        <w:rPr>
          <w:rFonts w:asciiTheme="minorHAnsi" w:hAnsiTheme="minorHAnsi" w:cs="Times New Roman"/>
        </w:rPr>
        <w:t xml:space="preserve">ee </w:t>
      </w:r>
      <w:r w:rsidRPr="00DC7369">
        <w:rPr>
          <w:rFonts w:asciiTheme="minorHAnsi" w:hAnsiTheme="minorHAnsi" w:cs="Times New Roman"/>
        </w:rPr>
        <w:t>E</w:t>
      </w:r>
      <w:r>
        <w:rPr>
          <w:rFonts w:asciiTheme="minorHAnsi" w:hAnsiTheme="minorHAnsi" w:cs="Times New Roman"/>
        </w:rPr>
        <w:t>TSI TS 103 097 ‘</w:t>
      </w:r>
      <w:r w:rsidRPr="00DC7369">
        <w:rPr>
          <w:rFonts w:asciiTheme="minorHAnsi" w:hAnsiTheme="minorHAnsi" w:cs="Times New Roman"/>
        </w:rPr>
        <w:t>Intelligent Transport Systems (ITS); Security; Security</w:t>
      </w:r>
      <w:r>
        <w:rPr>
          <w:rFonts w:asciiTheme="minorHAnsi" w:hAnsiTheme="minorHAnsi" w:cs="Times New Roman"/>
        </w:rPr>
        <w:t xml:space="preserve"> Header and Certificate Formats’</w:t>
      </w:r>
    </w:p>
  </w:footnote>
  <w:footnote w:id="47">
    <w:p w14:paraId="78E078A5" w14:textId="77777777" w:rsidR="00985BBA" w:rsidRPr="00B76627" w:rsidRDefault="00985BBA" w:rsidP="007C0DD3">
      <w:pPr>
        <w:pStyle w:val="FootnoteText"/>
      </w:pPr>
      <w:r>
        <w:rPr>
          <w:rStyle w:val="FootnoteReference"/>
        </w:rPr>
        <w:footnoteRef/>
      </w:r>
      <w:r>
        <w:t xml:space="preserve"> </w:t>
      </w:r>
      <w:r w:rsidRPr="00FD0D10">
        <w:t>2016/676/EU General Data Protection Regulation</w:t>
      </w:r>
      <w:r>
        <w:t>, Article 4, (5)</w:t>
      </w:r>
    </w:p>
  </w:footnote>
  <w:footnote w:id="48">
    <w:p w14:paraId="56814960" w14:textId="77777777" w:rsidR="00985BBA" w:rsidRDefault="00985BBA" w:rsidP="007C0DD3">
      <w:pPr>
        <w:pStyle w:val="FootnoteText"/>
      </w:pPr>
      <w:r>
        <w:rPr>
          <w:rStyle w:val="FootnoteReference"/>
        </w:rPr>
        <w:footnoteRef/>
      </w:r>
      <w:r>
        <w:t xml:space="preserve"> </w:t>
      </w:r>
      <w:r w:rsidRPr="00FB510E">
        <w:t>COM (2016) 766 Communication ‘A European strategy on Cooperative Intelligent Transport Systems, a milestone towards cooperative, connected and automated mobility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603EA"/>
    <w:multiLevelType w:val="hybridMultilevel"/>
    <w:tmpl w:val="BB44C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nsid w:val="15A51BCB"/>
    <w:multiLevelType w:val="hybridMultilevel"/>
    <w:tmpl w:val="F35CA00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26983EBE"/>
    <w:multiLevelType w:val="hybridMultilevel"/>
    <w:tmpl w:val="76B6AAFC"/>
    <w:lvl w:ilvl="0" w:tplc="F0A472FA">
      <w:start w:val="1"/>
      <w:numFmt w:val="bullet"/>
      <w:lvlText w:val="•"/>
      <w:lvlJc w:val="left"/>
      <w:pPr>
        <w:tabs>
          <w:tab w:val="num" w:pos="720"/>
        </w:tabs>
        <w:ind w:left="720" w:hanging="360"/>
      </w:pPr>
      <w:rPr>
        <w:rFonts w:ascii="Times New Roman" w:hAnsi="Times New Roman" w:hint="default"/>
      </w:rPr>
    </w:lvl>
    <w:lvl w:ilvl="1" w:tplc="43A47186">
      <w:start w:val="54"/>
      <w:numFmt w:val="bullet"/>
      <w:lvlText w:val="•"/>
      <w:lvlJc w:val="left"/>
      <w:pPr>
        <w:tabs>
          <w:tab w:val="num" w:pos="1440"/>
        </w:tabs>
        <w:ind w:left="1440" w:hanging="360"/>
      </w:pPr>
      <w:rPr>
        <w:rFonts w:ascii="Arial" w:hAnsi="Arial" w:hint="default"/>
      </w:rPr>
    </w:lvl>
    <w:lvl w:ilvl="2" w:tplc="A06E0BE8" w:tentative="1">
      <w:start w:val="1"/>
      <w:numFmt w:val="bullet"/>
      <w:lvlText w:val="•"/>
      <w:lvlJc w:val="left"/>
      <w:pPr>
        <w:tabs>
          <w:tab w:val="num" w:pos="2160"/>
        </w:tabs>
        <w:ind w:left="2160" w:hanging="360"/>
      </w:pPr>
      <w:rPr>
        <w:rFonts w:ascii="Times New Roman" w:hAnsi="Times New Roman" w:hint="default"/>
      </w:rPr>
    </w:lvl>
    <w:lvl w:ilvl="3" w:tplc="354E7D66" w:tentative="1">
      <w:start w:val="1"/>
      <w:numFmt w:val="bullet"/>
      <w:lvlText w:val="•"/>
      <w:lvlJc w:val="left"/>
      <w:pPr>
        <w:tabs>
          <w:tab w:val="num" w:pos="2880"/>
        </w:tabs>
        <w:ind w:left="2880" w:hanging="360"/>
      </w:pPr>
      <w:rPr>
        <w:rFonts w:ascii="Times New Roman" w:hAnsi="Times New Roman" w:hint="default"/>
      </w:rPr>
    </w:lvl>
    <w:lvl w:ilvl="4" w:tplc="11F8AD78" w:tentative="1">
      <w:start w:val="1"/>
      <w:numFmt w:val="bullet"/>
      <w:lvlText w:val="•"/>
      <w:lvlJc w:val="left"/>
      <w:pPr>
        <w:tabs>
          <w:tab w:val="num" w:pos="3600"/>
        </w:tabs>
        <w:ind w:left="3600" w:hanging="360"/>
      </w:pPr>
      <w:rPr>
        <w:rFonts w:ascii="Times New Roman" w:hAnsi="Times New Roman" w:hint="default"/>
      </w:rPr>
    </w:lvl>
    <w:lvl w:ilvl="5" w:tplc="7304D442" w:tentative="1">
      <w:start w:val="1"/>
      <w:numFmt w:val="bullet"/>
      <w:lvlText w:val="•"/>
      <w:lvlJc w:val="left"/>
      <w:pPr>
        <w:tabs>
          <w:tab w:val="num" w:pos="4320"/>
        </w:tabs>
        <w:ind w:left="4320" w:hanging="360"/>
      </w:pPr>
      <w:rPr>
        <w:rFonts w:ascii="Times New Roman" w:hAnsi="Times New Roman" w:hint="default"/>
      </w:rPr>
    </w:lvl>
    <w:lvl w:ilvl="6" w:tplc="A50AF692" w:tentative="1">
      <w:start w:val="1"/>
      <w:numFmt w:val="bullet"/>
      <w:lvlText w:val="•"/>
      <w:lvlJc w:val="left"/>
      <w:pPr>
        <w:tabs>
          <w:tab w:val="num" w:pos="5040"/>
        </w:tabs>
        <w:ind w:left="5040" w:hanging="360"/>
      </w:pPr>
      <w:rPr>
        <w:rFonts w:ascii="Times New Roman" w:hAnsi="Times New Roman" w:hint="default"/>
      </w:rPr>
    </w:lvl>
    <w:lvl w:ilvl="7" w:tplc="FB3604F0" w:tentative="1">
      <w:start w:val="1"/>
      <w:numFmt w:val="bullet"/>
      <w:lvlText w:val="•"/>
      <w:lvlJc w:val="left"/>
      <w:pPr>
        <w:tabs>
          <w:tab w:val="num" w:pos="5760"/>
        </w:tabs>
        <w:ind w:left="5760" w:hanging="360"/>
      </w:pPr>
      <w:rPr>
        <w:rFonts w:ascii="Times New Roman" w:hAnsi="Times New Roman" w:hint="default"/>
      </w:rPr>
    </w:lvl>
    <w:lvl w:ilvl="8" w:tplc="ED7AF314" w:tentative="1">
      <w:start w:val="1"/>
      <w:numFmt w:val="bullet"/>
      <w:lvlText w:val="•"/>
      <w:lvlJc w:val="left"/>
      <w:pPr>
        <w:tabs>
          <w:tab w:val="num" w:pos="6480"/>
        </w:tabs>
        <w:ind w:left="6480" w:hanging="360"/>
      </w:pPr>
      <w:rPr>
        <w:rFonts w:ascii="Times New Roman" w:hAnsi="Times New Roman" w:hint="default"/>
      </w:rPr>
    </w:lvl>
  </w:abstractNum>
  <w:abstractNum w:abstractNumId="3">
    <w:nsid w:val="269B3B5F"/>
    <w:multiLevelType w:val="hybridMultilevel"/>
    <w:tmpl w:val="EE7835FC"/>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nsid w:val="2A0122DD"/>
    <w:multiLevelType w:val="hybridMultilevel"/>
    <w:tmpl w:val="60FE64B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2CE744BD"/>
    <w:multiLevelType w:val="multilevel"/>
    <w:tmpl w:val="8CE0D2D6"/>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E261D97"/>
    <w:multiLevelType w:val="multilevel"/>
    <w:tmpl w:val="D08AD8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nsid w:val="2EFC3E2D"/>
    <w:multiLevelType w:val="hybridMultilevel"/>
    <w:tmpl w:val="0DE693DC"/>
    <w:lvl w:ilvl="0" w:tplc="CFF6C732">
      <w:start w:val="1"/>
      <w:numFmt w:val="bullet"/>
      <w:lvlText w:val="•"/>
      <w:lvlJc w:val="left"/>
      <w:pPr>
        <w:tabs>
          <w:tab w:val="num" w:pos="720"/>
        </w:tabs>
        <w:ind w:left="720" w:hanging="360"/>
      </w:pPr>
      <w:rPr>
        <w:rFonts w:ascii="Times New Roman" w:hAnsi="Times New Roman" w:hint="default"/>
      </w:rPr>
    </w:lvl>
    <w:lvl w:ilvl="1" w:tplc="6D3AB322">
      <w:start w:val="54"/>
      <w:numFmt w:val="bullet"/>
      <w:lvlText w:val="•"/>
      <w:lvlJc w:val="left"/>
      <w:pPr>
        <w:tabs>
          <w:tab w:val="num" w:pos="1440"/>
        </w:tabs>
        <w:ind w:left="1440" w:hanging="360"/>
      </w:pPr>
      <w:rPr>
        <w:rFonts w:ascii="Arial" w:hAnsi="Arial" w:hint="default"/>
      </w:rPr>
    </w:lvl>
    <w:lvl w:ilvl="2" w:tplc="C540A5BA" w:tentative="1">
      <w:start w:val="1"/>
      <w:numFmt w:val="bullet"/>
      <w:lvlText w:val="•"/>
      <w:lvlJc w:val="left"/>
      <w:pPr>
        <w:tabs>
          <w:tab w:val="num" w:pos="2160"/>
        </w:tabs>
        <w:ind w:left="2160" w:hanging="360"/>
      </w:pPr>
      <w:rPr>
        <w:rFonts w:ascii="Times New Roman" w:hAnsi="Times New Roman" w:hint="default"/>
      </w:rPr>
    </w:lvl>
    <w:lvl w:ilvl="3" w:tplc="5E101E42" w:tentative="1">
      <w:start w:val="1"/>
      <w:numFmt w:val="bullet"/>
      <w:lvlText w:val="•"/>
      <w:lvlJc w:val="left"/>
      <w:pPr>
        <w:tabs>
          <w:tab w:val="num" w:pos="2880"/>
        </w:tabs>
        <w:ind w:left="2880" w:hanging="360"/>
      </w:pPr>
      <w:rPr>
        <w:rFonts w:ascii="Times New Roman" w:hAnsi="Times New Roman" w:hint="default"/>
      </w:rPr>
    </w:lvl>
    <w:lvl w:ilvl="4" w:tplc="20D4CA06" w:tentative="1">
      <w:start w:val="1"/>
      <w:numFmt w:val="bullet"/>
      <w:lvlText w:val="•"/>
      <w:lvlJc w:val="left"/>
      <w:pPr>
        <w:tabs>
          <w:tab w:val="num" w:pos="3600"/>
        </w:tabs>
        <w:ind w:left="3600" w:hanging="360"/>
      </w:pPr>
      <w:rPr>
        <w:rFonts w:ascii="Times New Roman" w:hAnsi="Times New Roman" w:hint="default"/>
      </w:rPr>
    </w:lvl>
    <w:lvl w:ilvl="5" w:tplc="BC709E4E" w:tentative="1">
      <w:start w:val="1"/>
      <w:numFmt w:val="bullet"/>
      <w:lvlText w:val="•"/>
      <w:lvlJc w:val="left"/>
      <w:pPr>
        <w:tabs>
          <w:tab w:val="num" w:pos="4320"/>
        </w:tabs>
        <w:ind w:left="4320" w:hanging="360"/>
      </w:pPr>
      <w:rPr>
        <w:rFonts w:ascii="Times New Roman" w:hAnsi="Times New Roman" w:hint="default"/>
      </w:rPr>
    </w:lvl>
    <w:lvl w:ilvl="6" w:tplc="A014BC44" w:tentative="1">
      <w:start w:val="1"/>
      <w:numFmt w:val="bullet"/>
      <w:lvlText w:val="•"/>
      <w:lvlJc w:val="left"/>
      <w:pPr>
        <w:tabs>
          <w:tab w:val="num" w:pos="5040"/>
        </w:tabs>
        <w:ind w:left="5040" w:hanging="360"/>
      </w:pPr>
      <w:rPr>
        <w:rFonts w:ascii="Times New Roman" w:hAnsi="Times New Roman" w:hint="default"/>
      </w:rPr>
    </w:lvl>
    <w:lvl w:ilvl="7" w:tplc="F92A5216" w:tentative="1">
      <w:start w:val="1"/>
      <w:numFmt w:val="bullet"/>
      <w:lvlText w:val="•"/>
      <w:lvlJc w:val="left"/>
      <w:pPr>
        <w:tabs>
          <w:tab w:val="num" w:pos="5760"/>
        </w:tabs>
        <w:ind w:left="5760" w:hanging="360"/>
      </w:pPr>
      <w:rPr>
        <w:rFonts w:ascii="Times New Roman" w:hAnsi="Times New Roman" w:hint="default"/>
      </w:rPr>
    </w:lvl>
    <w:lvl w:ilvl="8" w:tplc="A14A0640" w:tentative="1">
      <w:start w:val="1"/>
      <w:numFmt w:val="bullet"/>
      <w:lvlText w:val="•"/>
      <w:lvlJc w:val="left"/>
      <w:pPr>
        <w:tabs>
          <w:tab w:val="num" w:pos="6480"/>
        </w:tabs>
        <w:ind w:left="6480" w:hanging="360"/>
      </w:pPr>
      <w:rPr>
        <w:rFonts w:ascii="Times New Roman" w:hAnsi="Times New Roman" w:hint="default"/>
      </w:rPr>
    </w:lvl>
  </w:abstractNum>
  <w:abstractNum w:abstractNumId="8">
    <w:nsid w:val="36F053A4"/>
    <w:multiLevelType w:val="hybridMultilevel"/>
    <w:tmpl w:val="CAB6303E"/>
    <w:lvl w:ilvl="0" w:tplc="1B20009C">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nsid w:val="4E624E26"/>
    <w:multiLevelType w:val="hybridMultilevel"/>
    <w:tmpl w:val="861C5882"/>
    <w:lvl w:ilvl="0" w:tplc="23FE3AC2">
      <w:start w:val="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C305FDD"/>
    <w:multiLevelType w:val="hybridMultilevel"/>
    <w:tmpl w:val="52D2C4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69180C3A"/>
    <w:multiLevelType w:val="hybridMultilevel"/>
    <w:tmpl w:val="7F7E757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70843844"/>
    <w:multiLevelType w:val="hybridMultilevel"/>
    <w:tmpl w:val="77567C1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C1D402D"/>
    <w:multiLevelType w:val="hybridMultilevel"/>
    <w:tmpl w:val="71CE50F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8"/>
  </w:num>
  <w:num w:numId="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10"/>
  </w:num>
  <w:num w:numId="5">
    <w:abstractNumId w:val="9"/>
  </w:num>
  <w:num w:numId="6">
    <w:abstractNumId w:val="13"/>
  </w:num>
  <w:num w:numId="7">
    <w:abstractNumId w:val="11"/>
  </w:num>
  <w:num w:numId="8">
    <w:abstractNumId w:val="7"/>
  </w:num>
  <w:num w:numId="9">
    <w:abstractNumId w:val="2"/>
  </w:num>
  <w:num w:numId="10">
    <w:abstractNumId w:val="0"/>
  </w:num>
  <w:num w:numId="11">
    <w:abstractNumId w:val="4"/>
  </w:num>
  <w:num w:numId="12">
    <w:abstractNumId w:val="6"/>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3"/>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OOD James">
    <w15:presenceInfo w15:providerId="AD" w15:userId="S-1-5-21-1202660629-329068152-682003330-1700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D47295"/>
    <w:rsid w:val="00000C8A"/>
    <w:rsid w:val="00002010"/>
    <w:rsid w:val="0000374F"/>
    <w:rsid w:val="0001338F"/>
    <w:rsid w:val="000137D4"/>
    <w:rsid w:val="000229FE"/>
    <w:rsid w:val="000232F5"/>
    <w:rsid w:val="000300C6"/>
    <w:rsid w:val="0003024E"/>
    <w:rsid w:val="000302F3"/>
    <w:rsid w:val="0003190F"/>
    <w:rsid w:val="00036163"/>
    <w:rsid w:val="00036E12"/>
    <w:rsid w:val="00043789"/>
    <w:rsid w:val="00044AE0"/>
    <w:rsid w:val="00044D79"/>
    <w:rsid w:val="0004561D"/>
    <w:rsid w:val="0004746A"/>
    <w:rsid w:val="0005339D"/>
    <w:rsid w:val="0006728C"/>
    <w:rsid w:val="00070A62"/>
    <w:rsid w:val="0007168A"/>
    <w:rsid w:val="00074A63"/>
    <w:rsid w:val="00076885"/>
    <w:rsid w:val="00081B7A"/>
    <w:rsid w:val="00082EFA"/>
    <w:rsid w:val="0008787C"/>
    <w:rsid w:val="000907A7"/>
    <w:rsid w:val="000907CC"/>
    <w:rsid w:val="0009771E"/>
    <w:rsid w:val="000A0E5E"/>
    <w:rsid w:val="000A27DE"/>
    <w:rsid w:val="000A582F"/>
    <w:rsid w:val="000A5870"/>
    <w:rsid w:val="000A68B7"/>
    <w:rsid w:val="000B1BC7"/>
    <w:rsid w:val="000B281E"/>
    <w:rsid w:val="000B4D8E"/>
    <w:rsid w:val="000C0FFB"/>
    <w:rsid w:val="000C13BB"/>
    <w:rsid w:val="000C2683"/>
    <w:rsid w:val="000C270F"/>
    <w:rsid w:val="000C6014"/>
    <w:rsid w:val="000C6B13"/>
    <w:rsid w:val="000D5AB9"/>
    <w:rsid w:val="000E0CD4"/>
    <w:rsid w:val="000F27A7"/>
    <w:rsid w:val="000F449D"/>
    <w:rsid w:val="000F4EA4"/>
    <w:rsid w:val="000F54C8"/>
    <w:rsid w:val="000F5B91"/>
    <w:rsid w:val="000F61DC"/>
    <w:rsid w:val="000F642D"/>
    <w:rsid w:val="0010003F"/>
    <w:rsid w:val="001017BF"/>
    <w:rsid w:val="00101CB0"/>
    <w:rsid w:val="00103198"/>
    <w:rsid w:val="00104810"/>
    <w:rsid w:val="00110561"/>
    <w:rsid w:val="0011145F"/>
    <w:rsid w:val="0011147C"/>
    <w:rsid w:val="00111942"/>
    <w:rsid w:val="00115168"/>
    <w:rsid w:val="001169FF"/>
    <w:rsid w:val="00116CBC"/>
    <w:rsid w:val="001208CE"/>
    <w:rsid w:val="001221C5"/>
    <w:rsid w:val="00122286"/>
    <w:rsid w:val="00123D34"/>
    <w:rsid w:val="00125179"/>
    <w:rsid w:val="00125338"/>
    <w:rsid w:val="00126DDF"/>
    <w:rsid w:val="00137C72"/>
    <w:rsid w:val="00141B29"/>
    <w:rsid w:val="0014581B"/>
    <w:rsid w:val="00147043"/>
    <w:rsid w:val="00147E43"/>
    <w:rsid w:val="0015360C"/>
    <w:rsid w:val="00154C2A"/>
    <w:rsid w:val="0015532D"/>
    <w:rsid w:val="001556D8"/>
    <w:rsid w:val="0016551D"/>
    <w:rsid w:val="00166DB9"/>
    <w:rsid w:val="001725BF"/>
    <w:rsid w:val="001744AF"/>
    <w:rsid w:val="001760AB"/>
    <w:rsid w:val="00176158"/>
    <w:rsid w:val="001809E3"/>
    <w:rsid w:val="00182786"/>
    <w:rsid w:val="0018292E"/>
    <w:rsid w:val="00186DAF"/>
    <w:rsid w:val="00187DE0"/>
    <w:rsid w:val="00192C91"/>
    <w:rsid w:val="001930EC"/>
    <w:rsid w:val="00195C6C"/>
    <w:rsid w:val="001A0C4F"/>
    <w:rsid w:val="001A18E5"/>
    <w:rsid w:val="001A1B2E"/>
    <w:rsid w:val="001B34EF"/>
    <w:rsid w:val="001B5AF3"/>
    <w:rsid w:val="001D3D31"/>
    <w:rsid w:val="001D4809"/>
    <w:rsid w:val="001D5307"/>
    <w:rsid w:val="001E062B"/>
    <w:rsid w:val="001E0D36"/>
    <w:rsid w:val="001E2094"/>
    <w:rsid w:val="001E353A"/>
    <w:rsid w:val="001E4710"/>
    <w:rsid w:val="001E4B70"/>
    <w:rsid w:val="001E4FBB"/>
    <w:rsid w:val="001E7075"/>
    <w:rsid w:val="001E7EEC"/>
    <w:rsid w:val="001F26F9"/>
    <w:rsid w:val="001F526C"/>
    <w:rsid w:val="001F6C8E"/>
    <w:rsid w:val="002004AA"/>
    <w:rsid w:val="00200B0A"/>
    <w:rsid w:val="002047C9"/>
    <w:rsid w:val="00206414"/>
    <w:rsid w:val="00206DC8"/>
    <w:rsid w:val="00213B66"/>
    <w:rsid w:val="00215495"/>
    <w:rsid w:val="00216045"/>
    <w:rsid w:val="00217311"/>
    <w:rsid w:val="002179B2"/>
    <w:rsid w:val="00217AFF"/>
    <w:rsid w:val="00221B03"/>
    <w:rsid w:val="00223DA3"/>
    <w:rsid w:val="00225899"/>
    <w:rsid w:val="00231749"/>
    <w:rsid w:val="00235073"/>
    <w:rsid w:val="00235338"/>
    <w:rsid w:val="002357E6"/>
    <w:rsid w:val="00236520"/>
    <w:rsid w:val="00236BBB"/>
    <w:rsid w:val="002410AB"/>
    <w:rsid w:val="00242D4B"/>
    <w:rsid w:val="002437A7"/>
    <w:rsid w:val="002455F5"/>
    <w:rsid w:val="00251906"/>
    <w:rsid w:val="00252DAE"/>
    <w:rsid w:val="00261186"/>
    <w:rsid w:val="002624D4"/>
    <w:rsid w:val="00262F9E"/>
    <w:rsid w:val="0026323F"/>
    <w:rsid w:val="002658EC"/>
    <w:rsid w:val="00265929"/>
    <w:rsid w:val="002668E7"/>
    <w:rsid w:val="00266C09"/>
    <w:rsid w:val="0026783E"/>
    <w:rsid w:val="00270669"/>
    <w:rsid w:val="00270A3C"/>
    <w:rsid w:val="0027335C"/>
    <w:rsid w:val="0027473D"/>
    <w:rsid w:val="00275766"/>
    <w:rsid w:val="00277C00"/>
    <w:rsid w:val="00280482"/>
    <w:rsid w:val="002804AF"/>
    <w:rsid w:val="0028104A"/>
    <w:rsid w:val="0028141B"/>
    <w:rsid w:val="0028184B"/>
    <w:rsid w:val="00281D7E"/>
    <w:rsid w:val="002848D5"/>
    <w:rsid w:val="002901D8"/>
    <w:rsid w:val="002925C5"/>
    <w:rsid w:val="0029361D"/>
    <w:rsid w:val="002A33FC"/>
    <w:rsid w:val="002A596B"/>
    <w:rsid w:val="002A7F10"/>
    <w:rsid w:val="002B304F"/>
    <w:rsid w:val="002B440C"/>
    <w:rsid w:val="002B4B12"/>
    <w:rsid w:val="002C22DE"/>
    <w:rsid w:val="002C4F21"/>
    <w:rsid w:val="002C685D"/>
    <w:rsid w:val="002D39FF"/>
    <w:rsid w:val="002D6072"/>
    <w:rsid w:val="002D68BF"/>
    <w:rsid w:val="002D72FD"/>
    <w:rsid w:val="002D7818"/>
    <w:rsid w:val="002E380E"/>
    <w:rsid w:val="002E59DD"/>
    <w:rsid w:val="002E5F20"/>
    <w:rsid w:val="002E6082"/>
    <w:rsid w:val="002F13B0"/>
    <w:rsid w:val="002F202F"/>
    <w:rsid w:val="002F2261"/>
    <w:rsid w:val="002F2808"/>
    <w:rsid w:val="002F4577"/>
    <w:rsid w:val="002F5470"/>
    <w:rsid w:val="002F6D66"/>
    <w:rsid w:val="002F7B48"/>
    <w:rsid w:val="003000EB"/>
    <w:rsid w:val="00300386"/>
    <w:rsid w:val="00301A3B"/>
    <w:rsid w:val="003046F2"/>
    <w:rsid w:val="00310F5B"/>
    <w:rsid w:val="00315ADC"/>
    <w:rsid w:val="00322A67"/>
    <w:rsid w:val="00333BE9"/>
    <w:rsid w:val="00333FE9"/>
    <w:rsid w:val="00334879"/>
    <w:rsid w:val="00335641"/>
    <w:rsid w:val="00337384"/>
    <w:rsid w:val="00350478"/>
    <w:rsid w:val="00353AAA"/>
    <w:rsid w:val="00355E8A"/>
    <w:rsid w:val="00361446"/>
    <w:rsid w:val="00361BE0"/>
    <w:rsid w:val="003622F5"/>
    <w:rsid w:val="0036383E"/>
    <w:rsid w:val="00365A8A"/>
    <w:rsid w:val="00366964"/>
    <w:rsid w:val="0037204C"/>
    <w:rsid w:val="00373D6A"/>
    <w:rsid w:val="00377608"/>
    <w:rsid w:val="003813FE"/>
    <w:rsid w:val="00384A17"/>
    <w:rsid w:val="00384A82"/>
    <w:rsid w:val="00387D88"/>
    <w:rsid w:val="00390F8B"/>
    <w:rsid w:val="0039622E"/>
    <w:rsid w:val="003A082B"/>
    <w:rsid w:val="003A10A8"/>
    <w:rsid w:val="003A2B97"/>
    <w:rsid w:val="003A368B"/>
    <w:rsid w:val="003A6260"/>
    <w:rsid w:val="003B0E77"/>
    <w:rsid w:val="003B6050"/>
    <w:rsid w:val="003B71BE"/>
    <w:rsid w:val="003C033F"/>
    <w:rsid w:val="003C4504"/>
    <w:rsid w:val="003C61DC"/>
    <w:rsid w:val="003C7531"/>
    <w:rsid w:val="003D28A5"/>
    <w:rsid w:val="003D2B1E"/>
    <w:rsid w:val="003D43F1"/>
    <w:rsid w:val="003D4448"/>
    <w:rsid w:val="003D5744"/>
    <w:rsid w:val="003E030B"/>
    <w:rsid w:val="003E3594"/>
    <w:rsid w:val="003E75F2"/>
    <w:rsid w:val="003F66F6"/>
    <w:rsid w:val="003F7BF4"/>
    <w:rsid w:val="004006F5"/>
    <w:rsid w:val="0040559F"/>
    <w:rsid w:val="00411AA5"/>
    <w:rsid w:val="00413399"/>
    <w:rsid w:val="00413869"/>
    <w:rsid w:val="00413FAB"/>
    <w:rsid w:val="00415E24"/>
    <w:rsid w:val="00423605"/>
    <w:rsid w:val="00427C6F"/>
    <w:rsid w:val="00431919"/>
    <w:rsid w:val="00431F3D"/>
    <w:rsid w:val="00435A9B"/>
    <w:rsid w:val="004405FB"/>
    <w:rsid w:val="004413E4"/>
    <w:rsid w:val="00443B77"/>
    <w:rsid w:val="00445519"/>
    <w:rsid w:val="004459D9"/>
    <w:rsid w:val="00450882"/>
    <w:rsid w:val="00456029"/>
    <w:rsid w:val="0045655E"/>
    <w:rsid w:val="0045683E"/>
    <w:rsid w:val="00460A71"/>
    <w:rsid w:val="004620ED"/>
    <w:rsid w:val="00462243"/>
    <w:rsid w:val="00462E66"/>
    <w:rsid w:val="0046330B"/>
    <w:rsid w:val="00470566"/>
    <w:rsid w:val="0047138E"/>
    <w:rsid w:val="0047199F"/>
    <w:rsid w:val="00473DFC"/>
    <w:rsid w:val="00476EFF"/>
    <w:rsid w:val="0048059A"/>
    <w:rsid w:val="004809F2"/>
    <w:rsid w:val="00481ADF"/>
    <w:rsid w:val="00486485"/>
    <w:rsid w:val="00486F65"/>
    <w:rsid w:val="00487DD5"/>
    <w:rsid w:val="004920C7"/>
    <w:rsid w:val="00492204"/>
    <w:rsid w:val="00492892"/>
    <w:rsid w:val="004939E3"/>
    <w:rsid w:val="00493A7F"/>
    <w:rsid w:val="004952F0"/>
    <w:rsid w:val="00495BAE"/>
    <w:rsid w:val="00496609"/>
    <w:rsid w:val="0049669F"/>
    <w:rsid w:val="004A3072"/>
    <w:rsid w:val="004A348B"/>
    <w:rsid w:val="004B0AB9"/>
    <w:rsid w:val="004B205C"/>
    <w:rsid w:val="004B2E0F"/>
    <w:rsid w:val="004B3DE3"/>
    <w:rsid w:val="004B42E4"/>
    <w:rsid w:val="004B7545"/>
    <w:rsid w:val="004C66B8"/>
    <w:rsid w:val="004C7FC9"/>
    <w:rsid w:val="004D031A"/>
    <w:rsid w:val="004D16B4"/>
    <w:rsid w:val="004D3F88"/>
    <w:rsid w:val="004D6FE1"/>
    <w:rsid w:val="004E13C4"/>
    <w:rsid w:val="004E1904"/>
    <w:rsid w:val="004E3FC3"/>
    <w:rsid w:val="004E6900"/>
    <w:rsid w:val="004F123F"/>
    <w:rsid w:val="004F1970"/>
    <w:rsid w:val="004F1A79"/>
    <w:rsid w:val="004F6568"/>
    <w:rsid w:val="00502488"/>
    <w:rsid w:val="00506684"/>
    <w:rsid w:val="00513740"/>
    <w:rsid w:val="0051440A"/>
    <w:rsid w:val="00516AA3"/>
    <w:rsid w:val="005202AD"/>
    <w:rsid w:val="0052369D"/>
    <w:rsid w:val="005249C9"/>
    <w:rsid w:val="005347BB"/>
    <w:rsid w:val="00535567"/>
    <w:rsid w:val="00535652"/>
    <w:rsid w:val="0053665F"/>
    <w:rsid w:val="00537C52"/>
    <w:rsid w:val="00540317"/>
    <w:rsid w:val="0054086F"/>
    <w:rsid w:val="00542979"/>
    <w:rsid w:val="00545ADA"/>
    <w:rsid w:val="00551F64"/>
    <w:rsid w:val="00556629"/>
    <w:rsid w:val="0056259C"/>
    <w:rsid w:val="0056312E"/>
    <w:rsid w:val="00565134"/>
    <w:rsid w:val="00565AE9"/>
    <w:rsid w:val="00570D52"/>
    <w:rsid w:val="00570D8C"/>
    <w:rsid w:val="005749E4"/>
    <w:rsid w:val="00581132"/>
    <w:rsid w:val="005857BB"/>
    <w:rsid w:val="00586C0E"/>
    <w:rsid w:val="00590A7F"/>
    <w:rsid w:val="00591123"/>
    <w:rsid w:val="005927FB"/>
    <w:rsid w:val="00594541"/>
    <w:rsid w:val="00594CB3"/>
    <w:rsid w:val="00595A62"/>
    <w:rsid w:val="005A19C2"/>
    <w:rsid w:val="005A3A06"/>
    <w:rsid w:val="005A3AA4"/>
    <w:rsid w:val="005A662E"/>
    <w:rsid w:val="005A70E3"/>
    <w:rsid w:val="005A79B2"/>
    <w:rsid w:val="005B31D1"/>
    <w:rsid w:val="005B49F5"/>
    <w:rsid w:val="005B4A5F"/>
    <w:rsid w:val="005B5C37"/>
    <w:rsid w:val="005B7FCE"/>
    <w:rsid w:val="005C4AC0"/>
    <w:rsid w:val="005C7B78"/>
    <w:rsid w:val="005D069D"/>
    <w:rsid w:val="005D2C39"/>
    <w:rsid w:val="005D6880"/>
    <w:rsid w:val="005D7713"/>
    <w:rsid w:val="005D78EC"/>
    <w:rsid w:val="005D7A60"/>
    <w:rsid w:val="005E160D"/>
    <w:rsid w:val="005E1924"/>
    <w:rsid w:val="005E222B"/>
    <w:rsid w:val="005E4A05"/>
    <w:rsid w:val="005E712D"/>
    <w:rsid w:val="005F380B"/>
    <w:rsid w:val="005F39F6"/>
    <w:rsid w:val="005F54E5"/>
    <w:rsid w:val="005F6C46"/>
    <w:rsid w:val="0060173D"/>
    <w:rsid w:val="00602809"/>
    <w:rsid w:val="00604FA2"/>
    <w:rsid w:val="006060A6"/>
    <w:rsid w:val="00606ABD"/>
    <w:rsid w:val="00607EFA"/>
    <w:rsid w:val="00610A89"/>
    <w:rsid w:val="00610F2B"/>
    <w:rsid w:val="00613DC4"/>
    <w:rsid w:val="00615F9B"/>
    <w:rsid w:val="00621632"/>
    <w:rsid w:val="0062268E"/>
    <w:rsid w:val="00623089"/>
    <w:rsid w:val="0062467D"/>
    <w:rsid w:val="00634568"/>
    <w:rsid w:val="006359C7"/>
    <w:rsid w:val="00635DF3"/>
    <w:rsid w:val="00640680"/>
    <w:rsid w:val="00645BF6"/>
    <w:rsid w:val="00645EBA"/>
    <w:rsid w:val="0065223A"/>
    <w:rsid w:val="00652C74"/>
    <w:rsid w:val="00653DCC"/>
    <w:rsid w:val="00654601"/>
    <w:rsid w:val="00654C9D"/>
    <w:rsid w:val="00661F75"/>
    <w:rsid w:val="0066673D"/>
    <w:rsid w:val="00667467"/>
    <w:rsid w:val="006715F2"/>
    <w:rsid w:val="0067395B"/>
    <w:rsid w:val="00674123"/>
    <w:rsid w:val="0068050B"/>
    <w:rsid w:val="00682BDC"/>
    <w:rsid w:val="00682E63"/>
    <w:rsid w:val="0068387F"/>
    <w:rsid w:val="00685CC5"/>
    <w:rsid w:val="00691FFC"/>
    <w:rsid w:val="00694B7B"/>
    <w:rsid w:val="00697847"/>
    <w:rsid w:val="006A263A"/>
    <w:rsid w:val="006A2737"/>
    <w:rsid w:val="006A3498"/>
    <w:rsid w:val="006A38E5"/>
    <w:rsid w:val="006A5C68"/>
    <w:rsid w:val="006A5D2A"/>
    <w:rsid w:val="006B3BE8"/>
    <w:rsid w:val="006B76E0"/>
    <w:rsid w:val="006D1442"/>
    <w:rsid w:val="006D3730"/>
    <w:rsid w:val="006F16B5"/>
    <w:rsid w:val="006F7D71"/>
    <w:rsid w:val="0070085E"/>
    <w:rsid w:val="00701DF8"/>
    <w:rsid w:val="0070235F"/>
    <w:rsid w:val="0070368B"/>
    <w:rsid w:val="007036C8"/>
    <w:rsid w:val="00703E41"/>
    <w:rsid w:val="0070431B"/>
    <w:rsid w:val="007046FF"/>
    <w:rsid w:val="00704C99"/>
    <w:rsid w:val="00706DB7"/>
    <w:rsid w:val="00707594"/>
    <w:rsid w:val="007075F4"/>
    <w:rsid w:val="0071252D"/>
    <w:rsid w:val="00716FF7"/>
    <w:rsid w:val="00720F68"/>
    <w:rsid w:val="00721AEF"/>
    <w:rsid w:val="00722096"/>
    <w:rsid w:val="00723CF5"/>
    <w:rsid w:val="00733F4A"/>
    <w:rsid w:val="00734F6E"/>
    <w:rsid w:val="00737867"/>
    <w:rsid w:val="00742D7E"/>
    <w:rsid w:val="00746665"/>
    <w:rsid w:val="00747B16"/>
    <w:rsid w:val="007506F7"/>
    <w:rsid w:val="00753B18"/>
    <w:rsid w:val="00753DC2"/>
    <w:rsid w:val="00754AB7"/>
    <w:rsid w:val="00754B2D"/>
    <w:rsid w:val="00754BFD"/>
    <w:rsid w:val="00756EBC"/>
    <w:rsid w:val="00762C42"/>
    <w:rsid w:val="0076363F"/>
    <w:rsid w:val="00765E7E"/>
    <w:rsid w:val="00767354"/>
    <w:rsid w:val="0076745D"/>
    <w:rsid w:val="00772F98"/>
    <w:rsid w:val="007735D0"/>
    <w:rsid w:val="00774EB2"/>
    <w:rsid w:val="0077591E"/>
    <w:rsid w:val="00775F11"/>
    <w:rsid w:val="007825A4"/>
    <w:rsid w:val="007841AD"/>
    <w:rsid w:val="00784A10"/>
    <w:rsid w:val="007865B7"/>
    <w:rsid w:val="00786CCB"/>
    <w:rsid w:val="00787F0F"/>
    <w:rsid w:val="00791AB6"/>
    <w:rsid w:val="0079230E"/>
    <w:rsid w:val="00793C41"/>
    <w:rsid w:val="00795CDC"/>
    <w:rsid w:val="007A1BED"/>
    <w:rsid w:val="007A2528"/>
    <w:rsid w:val="007A422F"/>
    <w:rsid w:val="007A42E6"/>
    <w:rsid w:val="007B19FB"/>
    <w:rsid w:val="007B3256"/>
    <w:rsid w:val="007B32A5"/>
    <w:rsid w:val="007B3FF4"/>
    <w:rsid w:val="007C0DD3"/>
    <w:rsid w:val="007C2488"/>
    <w:rsid w:val="007C25A5"/>
    <w:rsid w:val="007C3005"/>
    <w:rsid w:val="007C4137"/>
    <w:rsid w:val="007C4C4E"/>
    <w:rsid w:val="007C64D0"/>
    <w:rsid w:val="007C775F"/>
    <w:rsid w:val="007D0AA8"/>
    <w:rsid w:val="007D39F0"/>
    <w:rsid w:val="007D3F6A"/>
    <w:rsid w:val="007E2C31"/>
    <w:rsid w:val="007E4C75"/>
    <w:rsid w:val="007E5EAF"/>
    <w:rsid w:val="007E6972"/>
    <w:rsid w:val="007F2A47"/>
    <w:rsid w:val="007F4AF0"/>
    <w:rsid w:val="007F5B9F"/>
    <w:rsid w:val="0080037A"/>
    <w:rsid w:val="008004F3"/>
    <w:rsid w:val="008024A1"/>
    <w:rsid w:val="00802B4A"/>
    <w:rsid w:val="00804688"/>
    <w:rsid w:val="00806F48"/>
    <w:rsid w:val="00807332"/>
    <w:rsid w:val="00814CDF"/>
    <w:rsid w:val="0081698F"/>
    <w:rsid w:val="00817071"/>
    <w:rsid w:val="00822700"/>
    <w:rsid w:val="0082347A"/>
    <w:rsid w:val="00824B90"/>
    <w:rsid w:val="00825949"/>
    <w:rsid w:val="00826575"/>
    <w:rsid w:val="00833E6C"/>
    <w:rsid w:val="00842612"/>
    <w:rsid w:val="00844186"/>
    <w:rsid w:val="00850ABC"/>
    <w:rsid w:val="00850B16"/>
    <w:rsid w:val="008532CF"/>
    <w:rsid w:val="00854825"/>
    <w:rsid w:val="00863727"/>
    <w:rsid w:val="00863B13"/>
    <w:rsid w:val="00863B2D"/>
    <w:rsid w:val="00867900"/>
    <w:rsid w:val="00872951"/>
    <w:rsid w:val="008737BB"/>
    <w:rsid w:val="00876CF9"/>
    <w:rsid w:val="008801D7"/>
    <w:rsid w:val="00880F1E"/>
    <w:rsid w:val="00882B97"/>
    <w:rsid w:val="00885436"/>
    <w:rsid w:val="00887572"/>
    <w:rsid w:val="00891441"/>
    <w:rsid w:val="00891A48"/>
    <w:rsid w:val="008953EB"/>
    <w:rsid w:val="00895CAC"/>
    <w:rsid w:val="00897E3D"/>
    <w:rsid w:val="008A1C20"/>
    <w:rsid w:val="008A56B9"/>
    <w:rsid w:val="008B24A4"/>
    <w:rsid w:val="008B6526"/>
    <w:rsid w:val="008C02EB"/>
    <w:rsid w:val="008C1AA5"/>
    <w:rsid w:val="008C25FA"/>
    <w:rsid w:val="008C50AC"/>
    <w:rsid w:val="008C5CA6"/>
    <w:rsid w:val="008C7F53"/>
    <w:rsid w:val="008D0A2F"/>
    <w:rsid w:val="008D281A"/>
    <w:rsid w:val="008D508F"/>
    <w:rsid w:val="008D7498"/>
    <w:rsid w:val="008E0F02"/>
    <w:rsid w:val="008E6250"/>
    <w:rsid w:val="008F17C6"/>
    <w:rsid w:val="0090088D"/>
    <w:rsid w:val="009009DF"/>
    <w:rsid w:val="00900D1C"/>
    <w:rsid w:val="00906F40"/>
    <w:rsid w:val="00907C54"/>
    <w:rsid w:val="00907C99"/>
    <w:rsid w:val="00914C11"/>
    <w:rsid w:val="00917573"/>
    <w:rsid w:val="00920A23"/>
    <w:rsid w:val="00921798"/>
    <w:rsid w:val="009230B5"/>
    <w:rsid w:val="009234C6"/>
    <w:rsid w:val="00923E78"/>
    <w:rsid w:val="009368AA"/>
    <w:rsid w:val="00937E5B"/>
    <w:rsid w:val="00940C48"/>
    <w:rsid w:val="00941F1B"/>
    <w:rsid w:val="00942831"/>
    <w:rsid w:val="00942F68"/>
    <w:rsid w:val="009434E3"/>
    <w:rsid w:val="00944E19"/>
    <w:rsid w:val="0094657F"/>
    <w:rsid w:val="009510E0"/>
    <w:rsid w:val="0095353A"/>
    <w:rsid w:val="0095364A"/>
    <w:rsid w:val="00954B70"/>
    <w:rsid w:val="0095654B"/>
    <w:rsid w:val="00956645"/>
    <w:rsid w:val="009618B5"/>
    <w:rsid w:val="00962BF4"/>
    <w:rsid w:val="00963104"/>
    <w:rsid w:val="0096478F"/>
    <w:rsid w:val="009654CD"/>
    <w:rsid w:val="009667E6"/>
    <w:rsid w:val="0096760D"/>
    <w:rsid w:val="009718FB"/>
    <w:rsid w:val="00975BE9"/>
    <w:rsid w:val="0097795E"/>
    <w:rsid w:val="00980269"/>
    <w:rsid w:val="00980B94"/>
    <w:rsid w:val="00984A96"/>
    <w:rsid w:val="00985BBA"/>
    <w:rsid w:val="0098668A"/>
    <w:rsid w:val="0099060F"/>
    <w:rsid w:val="009932E3"/>
    <w:rsid w:val="009943E2"/>
    <w:rsid w:val="00997E16"/>
    <w:rsid w:val="009A27D0"/>
    <w:rsid w:val="009A45E7"/>
    <w:rsid w:val="009A670F"/>
    <w:rsid w:val="009A75F5"/>
    <w:rsid w:val="009B3C8C"/>
    <w:rsid w:val="009B4570"/>
    <w:rsid w:val="009B709E"/>
    <w:rsid w:val="009C1A22"/>
    <w:rsid w:val="009C4131"/>
    <w:rsid w:val="009C52BE"/>
    <w:rsid w:val="009C621B"/>
    <w:rsid w:val="009C71AE"/>
    <w:rsid w:val="009D0E0D"/>
    <w:rsid w:val="009D1459"/>
    <w:rsid w:val="009D3570"/>
    <w:rsid w:val="009D389A"/>
    <w:rsid w:val="009D5D46"/>
    <w:rsid w:val="009E0424"/>
    <w:rsid w:val="009E2624"/>
    <w:rsid w:val="009E4133"/>
    <w:rsid w:val="009E44E1"/>
    <w:rsid w:val="009E4DEB"/>
    <w:rsid w:val="009E65C0"/>
    <w:rsid w:val="009F15D2"/>
    <w:rsid w:val="009F2CA4"/>
    <w:rsid w:val="009F2E23"/>
    <w:rsid w:val="009F4258"/>
    <w:rsid w:val="009F439C"/>
    <w:rsid w:val="009F536B"/>
    <w:rsid w:val="009F5419"/>
    <w:rsid w:val="00A00F9F"/>
    <w:rsid w:val="00A047F9"/>
    <w:rsid w:val="00A05302"/>
    <w:rsid w:val="00A0563B"/>
    <w:rsid w:val="00A05A19"/>
    <w:rsid w:val="00A062AF"/>
    <w:rsid w:val="00A10E77"/>
    <w:rsid w:val="00A1144B"/>
    <w:rsid w:val="00A11CCF"/>
    <w:rsid w:val="00A13914"/>
    <w:rsid w:val="00A14B6C"/>
    <w:rsid w:val="00A15672"/>
    <w:rsid w:val="00A15862"/>
    <w:rsid w:val="00A21BB0"/>
    <w:rsid w:val="00A26F98"/>
    <w:rsid w:val="00A271EA"/>
    <w:rsid w:val="00A30952"/>
    <w:rsid w:val="00A34294"/>
    <w:rsid w:val="00A36079"/>
    <w:rsid w:val="00A4029F"/>
    <w:rsid w:val="00A43058"/>
    <w:rsid w:val="00A44E7F"/>
    <w:rsid w:val="00A464FA"/>
    <w:rsid w:val="00A467EF"/>
    <w:rsid w:val="00A55A56"/>
    <w:rsid w:val="00A5637F"/>
    <w:rsid w:val="00A63D6A"/>
    <w:rsid w:val="00A64152"/>
    <w:rsid w:val="00A64A2F"/>
    <w:rsid w:val="00A652E5"/>
    <w:rsid w:val="00A67001"/>
    <w:rsid w:val="00A67CBE"/>
    <w:rsid w:val="00A72C00"/>
    <w:rsid w:val="00A80051"/>
    <w:rsid w:val="00A8142B"/>
    <w:rsid w:val="00A822AD"/>
    <w:rsid w:val="00A84450"/>
    <w:rsid w:val="00A861CC"/>
    <w:rsid w:val="00A862DB"/>
    <w:rsid w:val="00A86764"/>
    <w:rsid w:val="00A91E4F"/>
    <w:rsid w:val="00A92EFA"/>
    <w:rsid w:val="00A937A0"/>
    <w:rsid w:val="00A946F1"/>
    <w:rsid w:val="00AA29BC"/>
    <w:rsid w:val="00AA3972"/>
    <w:rsid w:val="00AA3BF3"/>
    <w:rsid w:val="00AA75CD"/>
    <w:rsid w:val="00AB2978"/>
    <w:rsid w:val="00AB3E6D"/>
    <w:rsid w:val="00AC2F6C"/>
    <w:rsid w:val="00AC5AD4"/>
    <w:rsid w:val="00AC675F"/>
    <w:rsid w:val="00AD6714"/>
    <w:rsid w:val="00AE04F1"/>
    <w:rsid w:val="00AE1E06"/>
    <w:rsid w:val="00AE2888"/>
    <w:rsid w:val="00AE3B8A"/>
    <w:rsid w:val="00AE4A5C"/>
    <w:rsid w:val="00AE4DE2"/>
    <w:rsid w:val="00AE5203"/>
    <w:rsid w:val="00AE5BD1"/>
    <w:rsid w:val="00AF0638"/>
    <w:rsid w:val="00AF13E1"/>
    <w:rsid w:val="00AF3E8F"/>
    <w:rsid w:val="00B0324B"/>
    <w:rsid w:val="00B0383B"/>
    <w:rsid w:val="00B05338"/>
    <w:rsid w:val="00B069C9"/>
    <w:rsid w:val="00B0779C"/>
    <w:rsid w:val="00B10DF5"/>
    <w:rsid w:val="00B11051"/>
    <w:rsid w:val="00B119DC"/>
    <w:rsid w:val="00B128BA"/>
    <w:rsid w:val="00B22440"/>
    <w:rsid w:val="00B2415B"/>
    <w:rsid w:val="00B25191"/>
    <w:rsid w:val="00B26666"/>
    <w:rsid w:val="00B30D5B"/>
    <w:rsid w:val="00B30FB6"/>
    <w:rsid w:val="00B33B42"/>
    <w:rsid w:val="00B35820"/>
    <w:rsid w:val="00B36CD6"/>
    <w:rsid w:val="00B37313"/>
    <w:rsid w:val="00B4026F"/>
    <w:rsid w:val="00B40FAE"/>
    <w:rsid w:val="00B4168A"/>
    <w:rsid w:val="00B44789"/>
    <w:rsid w:val="00B46268"/>
    <w:rsid w:val="00B46CDD"/>
    <w:rsid w:val="00B51E14"/>
    <w:rsid w:val="00B52A9B"/>
    <w:rsid w:val="00B54B97"/>
    <w:rsid w:val="00B64F32"/>
    <w:rsid w:val="00B72FC4"/>
    <w:rsid w:val="00B76627"/>
    <w:rsid w:val="00B77479"/>
    <w:rsid w:val="00B8685F"/>
    <w:rsid w:val="00B90C20"/>
    <w:rsid w:val="00B910FA"/>
    <w:rsid w:val="00B9142E"/>
    <w:rsid w:val="00B924BB"/>
    <w:rsid w:val="00B93452"/>
    <w:rsid w:val="00BA2CAC"/>
    <w:rsid w:val="00BA5E62"/>
    <w:rsid w:val="00BA68FB"/>
    <w:rsid w:val="00BB1FC7"/>
    <w:rsid w:val="00BB7FAA"/>
    <w:rsid w:val="00BC01B9"/>
    <w:rsid w:val="00BC07F1"/>
    <w:rsid w:val="00BC4D0D"/>
    <w:rsid w:val="00BC4F7F"/>
    <w:rsid w:val="00BD023B"/>
    <w:rsid w:val="00BD3184"/>
    <w:rsid w:val="00BD4D71"/>
    <w:rsid w:val="00BD6259"/>
    <w:rsid w:val="00BE02B9"/>
    <w:rsid w:val="00BE1A84"/>
    <w:rsid w:val="00BF1466"/>
    <w:rsid w:val="00BF5696"/>
    <w:rsid w:val="00C00270"/>
    <w:rsid w:val="00C01642"/>
    <w:rsid w:val="00C03CBA"/>
    <w:rsid w:val="00C048ED"/>
    <w:rsid w:val="00C10BC1"/>
    <w:rsid w:val="00C15C3D"/>
    <w:rsid w:val="00C16A46"/>
    <w:rsid w:val="00C22639"/>
    <w:rsid w:val="00C247AA"/>
    <w:rsid w:val="00C24C0E"/>
    <w:rsid w:val="00C26C60"/>
    <w:rsid w:val="00C2714A"/>
    <w:rsid w:val="00C3700C"/>
    <w:rsid w:val="00C374AB"/>
    <w:rsid w:val="00C37E62"/>
    <w:rsid w:val="00C401CC"/>
    <w:rsid w:val="00C407E4"/>
    <w:rsid w:val="00C42B50"/>
    <w:rsid w:val="00C43F49"/>
    <w:rsid w:val="00C442A8"/>
    <w:rsid w:val="00C4639F"/>
    <w:rsid w:val="00C46F19"/>
    <w:rsid w:val="00C50811"/>
    <w:rsid w:val="00C51D59"/>
    <w:rsid w:val="00C558A4"/>
    <w:rsid w:val="00C56AFF"/>
    <w:rsid w:val="00C61724"/>
    <w:rsid w:val="00C702B0"/>
    <w:rsid w:val="00C76418"/>
    <w:rsid w:val="00C7697D"/>
    <w:rsid w:val="00C81096"/>
    <w:rsid w:val="00C81A10"/>
    <w:rsid w:val="00C8448E"/>
    <w:rsid w:val="00C8630B"/>
    <w:rsid w:val="00CA0B4B"/>
    <w:rsid w:val="00CA1F84"/>
    <w:rsid w:val="00CA3F61"/>
    <w:rsid w:val="00CA5DB5"/>
    <w:rsid w:val="00CB0111"/>
    <w:rsid w:val="00CB02FE"/>
    <w:rsid w:val="00CB3DE2"/>
    <w:rsid w:val="00CB6579"/>
    <w:rsid w:val="00CB7A63"/>
    <w:rsid w:val="00CC0577"/>
    <w:rsid w:val="00CC2A43"/>
    <w:rsid w:val="00CC5267"/>
    <w:rsid w:val="00CC75CF"/>
    <w:rsid w:val="00CD0404"/>
    <w:rsid w:val="00CD4B19"/>
    <w:rsid w:val="00CD7DFD"/>
    <w:rsid w:val="00CE09D4"/>
    <w:rsid w:val="00CE2768"/>
    <w:rsid w:val="00CE2AF7"/>
    <w:rsid w:val="00CE2EE5"/>
    <w:rsid w:val="00CE53E8"/>
    <w:rsid w:val="00CE5499"/>
    <w:rsid w:val="00CE76DA"/>
    <w:rsid w:val="00CF16E5"/>
    <w:rsid w:val="00CF1A8C"/>
    <w:rsid w:val="00CF1D04"/>
    <w:rsid w:val="00D03500"/>
    <w:rsid w:val="00D040EA"/>
    <w:rsid w:val="00D04A42"/>
    <w:rsid w:val="00D06FEA"/>
    <w:rsid w:val="00D14705"/>
    <w:rsid w:val="00D14713"/>
    <w:rsid w:val="00D17635"/>
    <w:rsid w:val="00D17673"/>
    <w:rsid w:val="00D2064B"/>
    <w:rsid w:val="00D2228D"/>
    <w:rsid w:val="00D25D32"/>
    <w:rsid w:val="00D2720B"/>
    <w:rsid w:val="00D30886"/>
    <w:rsid w:val="00D3487E"/>
    <w:rsid w:val="00D3641C"/>
    <w:rsid w:val="00D40BC8"/>
    <w:rsid w:val="00D45618"/>
    <w:rsid w:val="00D4658D"/>
    <w:rsid w:val="00D47295"/>
    <w:rsid w:val="00D5110B"/>
    <w:rsid w:val="00D52A6E"/>
    <w:rsid w:val="00D53705"/>
    <w:rsid w:val="00D53858"/>
    <w:rsid w:val="00D558B2"/>
    <w:rsid w:val="00D57959"/>
    <w:rsid w:val="00D606E8"/>
    <w:rsid w:val="00D608AC"/>
    <w:rsid w:val="00D65246"/>
    <w:rsid w:val="00D65261"/>
    <w:rsid w:val="00D65965"/>
    <w:rsid w:val="00D66000"/>
    <w:rsid w:val="00D71A30"/>
    <w:rsid w:val="00D73C20"/>
    <w:rsid w:val="00D743AC"/>
    <w:rsid w:val="00D753C5"/>
    <w:rsid w:val="00D813BB"/>
    <w:rsid w:val="00D91A22"/>
    <w:rsid w:val="00D92DF6"/>
    <w:rsid w:val="00D92FD5"/>
    <w:rsid w:val="00D962C6"/>
    <w:rsid w:val="00DA1DE5"/>
    <w:rsid w:val="00DA405B"/>
    <w:rsid w:val="00DA7C9D"/>
    <w:rsid w:val="00DB080E"/>
    <w:rsid w:val="00DB65D8"/>
    <w:rsid w:val="00DC2235"/>
    <w:rsid w:val="00DC3529"/>
    <w:rsid w:val="00DC419F"/>
    <w:rsid w:val="00DC7369"/>
    <w:rsid w:val="00DC7391"/>
    <w:rsid w:val="00DD5428"/>
    <w:rsid w:val="00DE2F24"/>
    <w:rsid w:val="00DE4DA0"/>
    <w:rsid w:val="00DE646E"/>
    <w:rsid w:val="00DF5298"/>
    <w:rsid w:val="00DF54DE"/>
    <w:rsid w:val="00DF79BF"/>
    <w:rsid w:val="00E01F4B"/>
    <w:rsid w:val="00E03320"/>
    <w:rsid w:val="00E04459"/>
    <w:rsid w:val="00E060C1"/>
    <w:rsid w:val="00E11071"/>
    <w:rsid w:val="00E13806"/>
    <w:rsid w:val="00E15322"/>
    <w:rsid w:val="00E15C1D"/>
    <w:rsid w:val="00E16E52"/>
    <w:rsid w:val="00E16F43"/>
    <w:rsid w:val="00E21AD5"/>
    <w:rsid w:val="00E21E53"/>
    <w:rsid w:val="00E24FEB"/>
    <w:rsid w:val="00E27E73"/>
    <w:rsid w:val="00E33887"/>
    <w:rsid w:val="00E35216"/>
    <w:rsid w:val="00E3528F"/>
    <w:rsid w:val="00E3754E"/>
    <w:rsid w:val="00E4034F"/>
    <w:rsid w:val="00E408D5"/>
    <w:rsid w:val="00E44F04"/>
    <w:rsid w:val="00E51784"/>
    <w:rsid w:val="00E51F33"/>
    <w:rsid w:val="00E60C45"/>
    <w:rsid w:val="00E650AE"/>
    <w:rsid w:val="00E7088F"/>
    <w:rsid w:val="00E71D21"/>
    <w:rsid w:val="00E74875"/>
    <w:rsid w:val="00E770A4"/>
    <w:rsid w:val="00E7726A"/>
    <w:rsid w:val="00E80B88"/>
    <w:rsid w:val="00E84BFF"/>
    <w:rsid w:val="00E85E7A"/>
    <w:rsid w:val="00E85F31"/>
    <w:rsid w:val="00E86E30"/>
    <w:rsid w:val="00E90895"/>
    <w:rsid w:val="00E91FBB"/>
    <w:rsid w:val="00E94574"/>
    <w:rsid w:val="00E97FAF"/>
    <w:rsid w:val="00EA0B3E"/>
    <w:rsid w:val="00EA10A7"/>
    <w:rsid w:val="00EA2E9B"/>
    <w:rsid w:val="00EB0003"/>
    <w:rsid w:val="00EB229C"/>
    <w:rsid w:val="00EB2637"/>
    <w:rsid w:val="00EB3A09"/>
    <w:rsid w:val="00EB56FC"/>
    <w:rsid w:val="00EC23FA"/>
    <w:rsid w:val="00EC4BE0"/>
    <w:rsid w:val="00EC769C"/>
    <w:rsid w:val="00ED0588"/>
    <w:rsid w:val="00ED08B7"/>
    <w:rsid w:val="00ED0C5A"/>
    <w:rsid w:val="00ED1EB0"/>
    <w:rsid w:val="00ED388C"/>
    <w:rsid w:val="00EE2D44"/>
    <w:rsid w:val="00EE56FF"/>
    <w:rsid w:val="00EF1405"/>
    <w:rsid w:val="00EF1E1D"/>
    <w:rsid w:val="00EF3F25"/>
    <w:rsid w:val="00EF48E3"/>
    <w:rsid w:val="00EF55E6"/>
    <w:rsid w:val="00EF762F"/>
    <w:rsid w:val="00F10F10"/>
    <w:rsid w:val="00F12672"/>
    <w:rsid w:val="00F13960"/>
    <w:rsid w:val="00F139A6"/>
    <w:rsid w:val="00F13E5A"/>
    <w:rsid w:val="00F15856"/>
    <w:rsid w:val="00F1684E"/>
    <w:rsid w:val="00F17C66"/>
    <w:rsid w:val="00F21E0A"/>
    <w:rsid w:val="00F23010"/>
    <w:rsid w:val="00F26C4C"/>
    <w:rsid w:val="00F26E60"/>
    <w:rsid w:val="00F3058E"/>
    <w:rsid w:val="00F36F06"/>
    <w:rsid w:val="00F36F4D"/>
    <w:rsid w:val="00F37D69"/>
    <w:rsid w:val="00F4607F"/>
    <w:rsid w:val="00F46C3B"/>
    <w:rsid w:val="00F50607"/>
    <w:rsid w:val="00F50C9C"/>
    <w:rsid w:val="00F50E5F"/>
    <w:rsid w:val="00F51819"/>
    <w:rsid w:val="00F54D56"/>
    <w:rsid w:val="00F56832"/>
    <w:rsid w:val="00F60953"/>
    <w:rsid w:val="00F61965"/>
    <w:rsid w:val="00F630E6"/>
    <w:rsid w:val="00F64DD0"/>
    <w:rsid w:val="00F65D6F"/>
    <w:rsid w:val="00F6623D"/>
    <w:rsid w:val="00F674AB"/>
    <w:rsid w:val="00F7050F"/>
    <w:rsid w:val="00F70547"/>
    <w:rsid w:val="00F72E87"/>
    <w:rsid w:val="00F74449"/>
    <w:rsid w:val="00F80E6F"/>
    <w:rsid w:val="00F8139E"/>
    <w:rsid w:val="00F84DC5"/>
    <w:rsid w:val="00F94010"/>
    <w:rsid w:val="00F97FD8"/>
    <w:rsid w:val="00FA3D4F"/>
    <w:rsid w:val="00FA78D7"/>
    <w:rsid w:val="00FB2548"/>
    <w:rsid w:val="00FB435F"/>
    <w:rsid w:val="00FB510E"/>
    <w:rsid w:val="00FB6C25"/>
    <w:rsid w:val="00FB6D41"/>
    <w:rsid w:val="00FB77F3"/>
    <w:rsid w:val="00FC0F6A"/>
    <w:rsid w:val="00FC594E"/>
    <w:rsid w:val="00FC644C"/>
    <w:rsid w:val="00FD72F2"/>
    <w:rsid w:val="00FE0A32"/>
    <w:rsid w:val="00FE2959"/>
    <w:rsid w:val="00FE4190"/>
    <w:rsid w:val="00FE508C"/>
    <w:rsid w:val="00FE7E05"/>
    <w:rsid w:val="00FF4E1A"/>
    <w:rsid w:val="00FF70A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E61B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color w:val="000000"/>
        <w:sz w:val="22"/>
        <w:szCs w:val="22"/>
        <w:lang w:val="en-GB" w:eastAsia="en-GB" w:bidi="ar-SA"/>
      </w:rPr>
    </w:rPrDefault>
    <w:pPrDefault>
      <w:pPr>
        <w:widowControl w:val="0"/>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40" w:after="0"/>
      <w:ind w:left="432" w:hanging="432"/>
      <w:outlineLvl w:val="0"/>
    </w:pPr>
    <w:rPr>
      <w:color w:val="2E75B5"/>
      <w:sz w:val="32"/>
      <w:szCs w:val="32"/>
    </w:rPr>
  </w:style>
  <w:style w:type="paragraph" w:styleId="Heading2">
    <w:name w:val="heading 2"/>
    <w:basedOn w:val="Normal"/>
    <w:next w:val="Normal"/>
    <w:pPr>
      <w:keepNext/>
      <w:keepLines/>
      <w:spacing w:before="40" w:after="0"/>
      <w:ind w:left="576" w:hanging="576"/>
      <w:outlineLvl w:val="1"/>
    </w:pPr>
    <w:rPr>
      <w:color w:val="2E75B5"/>
      <w:sz w:val="26"/>
      <w:szCs w:val="26"/>
    </w:rPr>
  </w:style>
  <w:style w:type="paragraph" w:styleId="Heading3">
    <w:name w:val="heading 3"/>
    <w:basedOn w:val="Normal"/>
    <w:next w:val="Normal"/>
    <w:link w:val="Heading3Char"/>
    <w:pPr>
      <w:keepNext/>
      <w:keepLines/>
      <w:spacing w:before="40" w:after="0"/>
      <w:ind w:left="720" w:hanging="720"/>
      <w:outlineLvl w:val="2"/>
    </w:pPr>
    <w:rPr>
      <w:color w:val="1E4D78"/>
      <w:sz w:val="24"/>
      <w:szCs w:val="24"/>
    </w:rPr>
  </w:style>
  <w:style w:type="paragraph" w:styleId="Heading4">
    <w:name w:val="heading 4"/>
    <w:basedOn w:val="Normal"/>
    <w:next w:val="Normal"/>
    <w:pPr>
      <w:keepNext/>
      <w:keepLines/>
      <w:spacing w:before="40" w:after="0"/>
      <w:ind w:left="864" w:hanging="864"/>
      <w:outlineLvl w:val="3"/>
    </w:pPr>
    <w:rPr>
      <w:i/>
      <w:color w:val="2E75B5"/>
    </w:rPr>
  </w:style>
  <w:style w:type="paragraph" w:styleId="Heading5">
    <w:name w:val="heading 5"/>
    <w:basedOn w:val="Normal"/>
    <w:next w:val="Normal"/>
    <w:pPr>
      <w:keepNext/>
      <w:keepLines/>
      <w:spacing w:before="40" w:after="0"/>
      <w:ind w:left="1008" w:hanging="1008"/>
      <w:outlineLvl w:val="4"/>
    </w:pPr>
    <w:rPr>
      <w:color w:val="2E75B5"/>
    </w:rPr>
  </w:style>
  <w:style w:type="paragraph" w:styleId="Heading6">
    <w:name w:val="heading 6"/>
    <w:basedOn w:val="Normal"/>
    <w:next w:val="Normal"/>
    <w:pPr>
      <w:keepNext/>
      <w:keepLines/>
      <w:spacing w:before="40" w:after="0"/>
      <w:ind w:left="1152" w:hanging="1152"/>
      <w:outlineLvl w:val="5"/>
    </w:pPr>
    <w:rPr>
      <w:color w:val="1E4D7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pPr>
      <w:spacing w:after="0" w:line="240" w:lineRule="auto"/>
      <w:contextualSpacing/>
    </w:pPr>
    <w:tblPr>
      <w:tblStyleRowBandSize w:val="1"/>
      <w:tblStyleColBandSize w:val="1"/>
      <w:tblCellMar>
        <w:left w:w="115" w:type="dxa"/>
        <w:right w:w="115" w:type="dxa"/>
      </w:tblCellMar>
    </w:tblPr>
    <w:tcPr>
      <w:shd w:val="clear" w:color="auto" w:fill="DEEBF6"/>
    </w:tcPr>
  </w:style>
  <w:style w:type="table" w:customStyle="1" w:styleId="a0">
    <w:basedOn w:val="TableNormal"/>
    <w:pPr>
      <w:spacing w:after="0" w:line="240" w:lineRule="auto"/>
      <w:contextualSpacing/>
    </w:pPr>
    <w:tblPr>
      <w:tblStyleRowBandSize w:val="1"/>
      <w:tblStyleColBandSize w:val="1"/>
      <w:tblCellMar>
        <w:left w:w="115" w:type="dxa"/>
        <w:right w:w="115" w:type="dxa"/>
      </w:tblCellMar>
    </w:tblPr>
    <w:tcPr>
      <w:shd w:val="clear" w:color="auto" w:fill="DEEBF6"/>
    </w:tc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6715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15F2"/>
    <w:rPr>
      <w:rFonts w:ascii="Tahoma" w:hAnsi="Tahoma" w:cs="Tahoma"/>
      <w:sz w:val="16"/>
      <w:szCs w:val="16"/>
    </w:rPr>
  </w:style>
  <w:style w:type="paragraph" w:styleId="FootnoteText">
    <w:name w:val="footnote text"/>
    <w:basedOn w:val="Normal"/>
    <w:link w:val="FootnoteTextChar"/>
    <w:uiPriority w:val="99"/>
    <w:semiHidden/>
    <w:unhideWhenUsed/>
    <w:rsid w:val="006715F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715F2"/>
    <w:rPr>
      <w:sz w:val="20"/>
      <w:szCs w:val="20"/>
    </w:rPr>
  </w:style>
  <w:style w:type="character" w:styleId="FootnoteReference">
    <w:name w:val="footnote reference"/>
    <w:basedOn w:val="DefaultParagraphFont"/>
    <w:uiPriority w:val="99"/>
    <w:semiHidden/>
    <w:unhideWhenUsed/>
    <w:rsid w:val="006715F2"/>
    <w:rPr>
      <w:vertAlign w:val="superscript"/>
    </w:rPr>
  </w:style>
  <w:style w:type="table" w:styleId="TableGrid">
    <w:name w:val="Table Grid"/>
    <w:basedOn w:val="TableNormal"/>
    <w:uiPriority w:val="39"/>
    <w:rsid w:val="001B34EF"/>
    <w:pPr>
      <w:widowControl/>
      <w:spacing w:after="0" w:line="240" w:lineRule="auto"/>
    </w:pPr>
    <w:rPr>
      <w:rFonts w:asciiTheme="minorHAnsi" w:eastAsiaTheme="minorHAnsi" w:hAnsiTheme="minorHAnsi" w:cstheme="minorBidi"/>
      <w:color w:val="auto"/>
      <w:lang w:val="de-A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56629"/>
    <w:pPr>
      <w:tabs>
        <w:tab w:val="center" w:pos="4536"/>
        <w:tab w:val="right" w:pos="9072"/>
      </w:tabs>
      <w:spacing w:after="0" w:line="240" w:lineRule="auto"/>
    </w:pPr>
  </w:style>
  <w:style w:type="character" w:customStyle="1" w:styleId="HeaderChar">
    <w:name w:val="Header Char"/>
    <w:basedOn w:val="DefaultParagraphFont"/>
    <w:link w:val="Header"/>
    <w:uiPriority w:val="99"/>
    <w:rsid w:val="00556629"/>
  </w:style>
  <w:style w:type="paragraph" w:styleId="Footer">
    <w:name w:val="footer"/>
    <w:basedOn w:val="Normal"/>
    <w:link w:val="FooterChar"/>
    <w:uiPriority w:val="99"/>
    <w:unhideWhenUsed/>
    <w:rsid w:val="00556629"/>
    <w:pPr>
      <w:tabs>
        <w:tab w:val="center" w:pos="4536"/>
        <w:tab w:val="right" w:pos="9072"/>
      </w:tabs>
      <w:spacing w:after="0" w:line="240" w:lineRule="auto"/>
    </w:pPr>
  </w:style>
  <w:style w:type="character" w:customStyle="1" w:styleId="FooterChar">
    <w:name w:val="Footer Char"/>
    <w:basedOn w:val="DefaultParagraphFont"/>
    <w:link w:val="Footer"/>
    <w:uiPriority w:val="99"/>
    <w:rsid w:val="00556629"/>
  </w:style>
  <w:style w:type="paragraph" w:styleId="ListParagraph">
    <w:name w:val="List Paragraph"/>
    <w:basedOn w:val="Normal"/>
    <w:uiPriority w:val="34"/>
    <w:qFormat/>
    <w:rsid w:val="00333BE9"/>
    <w:pPr>
      <w:ind w:left="720"/>
      <w:contextualSpacing/>
    </w:pPr>
  </w:style>
  <w:style w:type="paragraph" w:styleId="EndnoteText">
    <w:name w:val="endnote text"/>
    <w:basedOn w:val="Normal"/>
    <w:link w:val="EndnoteTextChar"/>
    <w:uiPriority w:val="99"/>
    <w:semiHidden/>
    <w:unhideWhenUsed/>
    <w:rsid w:val="008A1C20"/>
    <w:pPr>
      <w:widowControl/>
      <w:spacing w:after="0" w:line="240" w:lineRule="auto"/>
    </w:pPr>
    <w:rPr>
      <w:rFonts w:asciiTheme="minorHAnsi" w:eastAsiaTheme="minorHAnsi" w:hAnsiTheme="minorHAnsi" w:cstheme="minorBidi"/>
      <w:color w:val="auto"/>
      <w:sz w:val="20"/>
      <w:szCs w:val="20"/>
      <w:lang w:eastAsia="en-US"/>
    </w:rPr>
  </w:style>
  <w:style w:type="character" w:customStyle="1" w:styleId="EndnoteTextChar">
    <w:name w:val="Endnote Text Char"/>
    <w:basedOn w:val="DefaultParagraphFont"/>
    <w:link w:val="EndnoteText"/>
    <w:uiPriority w:val="99"/>
    <w:semiHidden/>
    <w:rsid w:val="008A1C20"/>
    <w:rPr>
      <w:rFonts w:asciiTheme="minorHAnsi" w:eastAsiaTheme="minorHAnsi" w:hAnsiTheme="minorHAnsi" w:cstheme="minorBidi"/>
      <w:color w:val="auto"/>
      <w:sz w:val="20"/>
      <w:szCs w:val="20"/>
      <w:lang w:eastAsia="en-US"/>
    </w:rPr>
  </w:style>
  <w:style w:type="character" w:styleId="EndnoteReference">
    <w:name w:val="endnote reference"/>
    <w:basedOn w:val="DefaultParagraphFont"/>
    <w:uiPriority w:val="99"/>
    <w:semiHidden/>
    <w:unhideWhenUsed/>
    <w:rsid w:val="008A1C20"/>
    <w:rPr>
      <w:vertAlign w:val="superscript"/>
    </w:rPr>
  </w:style>
  <w:style w:type="paragraph" w:styleId="Revision">
    <w:name w:val="Revision"/>
    <w:hidden/>
    <w:uiPriority w:val="99"/>
    <w:semiHidden/>
    <w:rsid w:val="005E222B"/>
    <w:pPr>
      <w:widowControl/>
      <w:spacing w:after="0" w:line="240" w:lineRule="auto"/>
    </w:pPr>
  </w:style>
  <w:style w:type="paragraph" w:styleId="CommentSubject">
    <w:name w:val="annotation subject"/>
    <w:basedOn w:val="CommentText"/>
    <w:next w:val="CommentText"/>
    <w:link w:val="CommentSubjectChar"/>
    <w:uiPriority w:val="99"/>
    <w:semiHidden/>
    <w:unhideWhenUsed/>
    <w:rsid w:val="00FF4E1A"/>
    <w:rPr>
      <w:b/>
      <w:bCs/>
    </w:rPr>
  </w:style>
  <w:style w:type="character" w:customStyle="1" w:styleId="CommentSubjectChar">
    <w:name w:val="Comment Subject Char"/>
    <w:basedOn w:val="CommentTextChar"/>
    <w:link w:val="CommentSubject"/>
    <w:uiPriority w:val="99"/>
    <w:semiHidden/>
    <w:rsid w:val="00FF4E1A"/>
    <w:rPr>
      <w:b/>
      <w:bCs/>
      <w:sz w:val="20"/>
      <w:szCs w:val="20"/>
    </w:rPr>
  </w:style>
  <w:style w:type="paragraph" w:styleId="TOCHeading">
    <w:name w:val="TOC Heading"/>
    <w:basedOn w:val="Heading1"/>
    <w:next w:val="Normal"/>
    <w:uiPriority w:val="39"/>
    <w:semiHidden/>
    <w:unhideWhenUsed/>
    <w:qFormat/>
    <w:rsid w:val="00076885"/>
    <w:pPr>
      <w:widowControl/>
      <w:spacing w:before="48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TOC1">
    <w:name w:val="toc 1"/>
    <w:basedOn w:val="Normal"/>
    <w:next w:val="Normal"/>
    <w:autoRedefine/>
    <w:uiPriority w:val="39"/>
    <w:unhideWhenUsed/>
    <w:rsid w:val="00076885"/>
    <w:pPr>
      <w:spacing w:after="100"/>
    </w:pPr>
  </w:style>
  <w:style w:type="paragraph" w:styleId="TOC2">
    <w:name w:val="toc 2"/>
    <w:basedOn w:val="Normal"/>
    <w:next w:val="Normal"/>
    <w:autoRedefine/>
    <w:uiPriority w:val="39"/>
    <w:unhideWhenUsed/>
    <w:rsid w:val="00076885"/>
    <w:pPr>
      <w:spacing w:after="100"/>
      <w:ind w:left="220"/>
    </w:pPr>
  </w:style>
  <w:style w:type="character" w:styleId="Hyperlink">
    <w:name w:val="Hyperlink"/>
    <w:basedOn w:val="DefaultParagraphFont"/>
    <w:uiPriority w:val="99"/>
    <w:unhideWhenUsed/>
    <w:rsid w:val="00076885"/>
    <w:rPr>
      <w:color w:val="0000FF" w:themeColor="hyperlink"/>
      <w:u w:val="single"/>
    </w:rPr>
  </w:style>
  <w:style w:type="paragraph" w:styleId="TOC3">
    <w:name w:val="toc 3"/>
    <w:basedOn w:val="Normal"/>
    <w:next w:val="Normal"/>
    <w:autoRedefine/>
    <w:uiPriority w:val="39"/>
    <w:unhideWhenUsed/>
    <w:rsid w:val="007D0AA8"/>
    <w:pPr>
      <w:spacing w:after="100"/>
      <w:ind w:left="440"/>
    </w:pPr>
  </w:style>
  <w:style w:type="character" w:styleId="Strong">
    <w:name w:val="Strong"/>
    <w:basedOn w:val="DefaultParagraphFont"/>
    <w:uiPriority w:val="22"/>
    <w:qFormat/>
    <w:rsid w:val="00604FA2"/>
    <w:rPr>
      <w:b/>
      <w:bCs/>
    </w:rPr>
  </w:style>
  <w:style w:type="paragraph" w:customStyle="1" w:styleId="Default">
    <w:name w:val="Default"/>
    <w:rsid w:val="002658EC"/>
    <w:pPr>
      <w:widowControl/>
      <w:autoSpaceDE w:val="0"/>
      <w:autoSpaceDN w:val="0"/>
      <w:adjustRightInd w:val="0"/>
      <w:spacing w:after="0" w:line="240" w:lineRule="auto"/>
    </w:pPr>
    <w:rPr>
      <w:rFonts w:ascii="Times New Roman" w:hAnsi="Times New Roman" w:cs="Times New Roman"/>
      <w:sz w:val="24"/>
      <w:szCs w:val="24"/>
      <w:lang w:val="de-AT"/>
    </w:rPr>
  </w:style>
  <w:style w:type="paragraph" w:customStyle="1" w:styleId="Leipteksti">
    <w:name w:val="Leipäteksti"/>
    <w:rsid w:val="00281D7E"/>
    <w:pPr>
      <w:pBdr>
        <w:top w:val="nil"/>
        <w:left w:val="nil"/>
        <w:bottom w:val="nil"/>
        <w:right w:val="nil"/>
        <w:between w:val="nil"/>
        <w:bar w:val="nil"/>
      </w:pBdr>
    </w:pPr>
    <w:rPr>
      <w:u w:color="000000"/>
      <w:bdr w:val="nil"/>
      <w:lang w:val="de-AT" w:eastAsia="de-AT"/>
    </w:rPr>
  </w:style>
  <w:style w:type="paragraph" w:customStyle="1" w:styleId="Otsikko3">
    <w:name w:val="Otsikko 3"/>
    <w:next w:val="Leipteksti"/>
    <w:rsid w:val="001E2094"/>
    <w:pPr>
      <w:keepNext/>
      <w:keepLines/>
      <w:pBdr>
        <w:top w:val="nil"/>
        <w:left w:val="nil"/>
        <w:bottom w:val="nil"/>
        <w:right w:val="nil"/>
        <w:between w:val="nil"/>
        <w:bar w:val="nil"/>
      </w:pBdr>
      <w:spacing w:before="40" w:after="0"/>
      <w:ind w:left="720" w:hanging="720"/>
      <w:outlineLvl w:val="3"/>
    </w:pPr>
    <w:rPr>
      <w:color w:val="1E4D78"/>
      <w:sz w:val="24"/>
      <w:szCs w:val="24"/>
      <w:u w:color="1E4D78"/>
      <w:bdr w:val="nil"/>
    </w:rPr>
  </w:style>
  <w:style w:type="paragraph" w:styleId="NormalWeb">
    <w:name w:val="Normal (Web)"/>
    <w:basedOn w:val="Normal"/>
    <w:uiPriority w:val="99"/>
    <w:unhideWhenUsed/>
    <w:rsid w:val="00C558A4"/>
    <w:pPr>
      <w:widowControl/>
      <w:spacing w:before="100" w:beforeAutospacing="1" w:after="100" w:afterAutospacing="1" w:line="240" w:lineRule="auto"/>
    </w:pPr>
    <w:rPr>
      <w:rFonts w:ascii="Times New Roman" w:eastAsiaTheme="minorHAnsi" w:hAnsi="Times New Roman" w:cs="Times New Roman"/>
      <w:color w:val="333333"/>
      <w:sz w:val="24"/>
      <w:szCs w:val="24"/>
    </w:rPr>
  </w:style>
  <w:style w:type="paragraph" w:styleId="Caption">
    <w:name w:val="caption"/>
    <w:basedOn w:val="Normal"/>
    <w:next w:val="Normal"/>
    <w:qFormat/>
    <w:rsid w:val="00594541"/>
    <w:pPr>
      <w:widowControl/>
      <w:spacing w:before="120" w:after="360" w:line="312" w:lineRule="auto"/>
      <w:jc w:val="both"/>
    </w:pPr>
    <w:rPr>
      <w:rFonts w:ascii="Arial" w:eastAsia="Times New Roman" w:hAnsi="Arial" w:cs="Times New Roman"/>
      <w:color w:val="auto"/>
      <w:szCs w:val="20"/>
      <w:lang w:val="de-DE" w:eastAsia="de-DE"/>
    </w:rPr>
  </w:style>
  <w:style w:type="paragraph" w:styleId="TableofFigures">
    <w:name w:val="table of figures"/>
    <w:basedOn w:val="TOC3"/>
    <w:next w:val="Normal"/>
    <w:autoRedefine/>
    <w:uiPriority w:val="99"/>
    <w:rsid w:val="00594541"/>
    <w:pPr>
      <w:widowControl/>
      <w:tabs>
        <w:tab w:val="right" w:leader="dot" w:pos="8505"/>
      </w:tabs>
      <w:spacing w:before="60" w:after="0" w:line="240" w:lineRule="auto"/>
      <w:ind w:left="709" w:right="424" w:hanging="709"/>
    </w:pPr>
    <w:rPr>
      <w:rFonts w:ascii="Arial" w:eastAsia="Times New Roman" w:hAnsi="Arial" w:cs="Times New Roman"/>
      <w:noProof/>
      <w:color w:val="auto"/>
      <w:szCs w:val="20"/>
      <w:lang w:val="de-DE" w:eastAsia="de-DE"/>
    </w:rPr>
  </w:style>
  <w:style w:type="character" w:customStyle="1" w:styleId="Heading3Char">
    <w:name w:val="Heading 3 Char"/>
    <w:basedOn w:val="DefaultParagraphFont"/>
    <w:link w:val="Heading3"/>
    <w:rsid w:val="007F4AF0"/>
    <w:rPr>
      <w:color w:val="1E4D78"/>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color w:val="000000"/>
        <w:sz w:val="22"/>
        <w:szCs w:val="22"/>
        <w:lang w:val="en-GB" w:eastAsia="en-GB" w:bidi="ar-SA"/>
      </w:rPr>
    </w:rPrDefault>
    <w:pPrDefault>
      <w:pPr>
        <w:widowControl w:val="0"/>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40" w:after="0"/>
      <w:ind w:left="432" w:hanging="432"/>
      <w:outlineLvl w:val="0"/>
    </w:pPr>
    <w:rPr>
      <w:color w:val="2E75B5"/>
      <w:sz w:val="32"/>
      <w:szCs w:val="32"/>
    </w:rPr>
  </w:style>
  <w:style w:type="paragraph" w:styleId="Heading2">
    <w:name w:val="heading 2"/>
    <w:basedOn w:val="Normal"/>
    <w:next w:val="Normal"/>
    <w:pPr>
      <w:keepNext/>
      <w:keepLines/>
      <w:spacing w:before="40" w:after="0"/>
      <w:ind w:left="576" w:hanging="576"/>
      <w:outlineLvl w:val="1"/>
    </w:pPr>
    <w:rPr>
      <w:color w:val="2E75B5"/>
      <w:sz w:val="26"/>
      <w:szCs w:val="26"/>
    </w:rPr>
  </w:style>
  <w:style w:type="paragraph" w:styleId="Heading3">
    <w:name w:val="heading 3"/>
    <w:basedOn w:val="Normal"/>
    <w:next w:val="Normal"/>
    <w:link w:val="Heading3Char"/>
    <w:pPr>
      <w:keepNext/>
      <w:keepLines/>
      <w:spacing w:before="40" w:after="0"/>
      <w:ind w:left="720" w:hanging="720"/>
      <w:outlineLvl w:val="2"/>
    </w:pPr>
    <w:rPr>
      <w:color w:val="1E4D78"/>
      <w:sz w:val="24"/>
      <w:szCs w:val="24"/>
    </w:rPr>
  </w:style>
  <w:style w:type="paragraph" w:styleId="Heading4">
    <w:name w:val="heading 4"/>
    <w:basedOn w:val="Normal"/>
    <w:next w:val="Normal"/>
    <w:pPr>
      <w:keepNext/>
      <w:keepLines/>
      <w:spacing w:before="40" w:after="0"/>
      <w:ind w:left="864" w:hanging="864"/>
      <w:outlineLvl w:val="3"/>
    </w:pPr>
    <w:rPr>
      <w:i/>
      <w:color w:val="2E75B5"/>
    </w:rPr>
  </w:style>
  <w:style w:type="paragraph" w:styleId="Heading5">
    <w:name w:val="heading 5"/>
    <w:basedOn w:val="Normal"/>
    <w:next w:val="Normal"/>
    <w:pPr>
      <w:keepNext/>
      <w:keepLines/>
      <w:spacing w:before="40" w:after="0"/>
      <w:ind w:left="1008" w:hanging="1008"/>
      <w:outlineLvl w:val="4"/>
    </w:pPr>
    <w:rPr>
      <w:color w:val="2E75B5"/>
    </w:rPr>
  </w:style>
  <w:style w:type="paragraph" w:styleId="Heading6">
    <w:name w:val="heading 6"/>
    <w:basedOn w:val="Normal"/>
    <w:next w:val="Normal"/>
    <w:pPr>
      <w:keepNext/>
      <w:keepLines/>
      <w:spacing w:before="40" w:after="0"/>
      <w:ind w:left="1152" w:hanging="1152"/>
      <w:outlineLvl w:val="5"/>
    </w:pPr>
    <w:rPr>
      <w:color w:val="1E4D7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qFormat/>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pPr>
      <w:spacing w:after="0" w:line="240" w:lineRule="auto"/>
      <w:contextualSpacing/>
    </w:pPr>
    <w:tblPr>
      <w:tblStyleRowBandSize w:val="1"/>
      <w:tblStyleColBandSize w:val="1"/>
      <w:tblCellMar>
        <w:left w:w="115" w:type="dxa"/>
        <w:right w:w="115" w:type="dxa"/>
      </w:tblCellMar>
    </w:tblPr>
    <w:tcPr>
      <w:shd w:val="clear" w:color="auto" w:fill="DEEBF6"/>
    </w:tcPr>
  </w:style>
  <w:style w:type="table" w:customStyle="1" w:styleId="a0">
    <w:basedOn w:val="TableNormal"/>
    <w:pPr>
      <w:spacing w:after="0" w:line="240" w:lineRule="auto"/>
      <w:contextualSpacing/>
    </w:pPr>
    <w:tblPr>
      <w:tblStyleRowBandSize w:val="1"/>
      <w:tblStyleColBandSize w:val="1"/>
      <w:tblCellMar>
        <w:left w:w="115" w:type="dxa"/>
        <w:right w:w="115" w:type="dxa"/>
      </w:tblCellMar>
    </w:tblPr>
    <w:tcPr>
      <w:shd w:val="clear" w:color="auto" w:fill="DEEBF6"/>
    </w:tc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6715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15F2"/>
    <w:rPr>
      <w:rFonts w:ascii="Tahoma" w:hAnsi="Tahoma" w:cs="Tahoma"/>
      <w:sz w:val="16"/>
      <w:szCs w:val="16"/>
    </w:rPr>
  </w:style>
  <w:style w:type="paragraph" w:styleId="FootnoteText">
    <w:name w:val="footnote text"/>
    <w:basedOn w:val="Normal"/>
    <w:link w:val="FootnoteTextChar"/>
    <w:uiPriority w:val="99"/>
    <w:semiHidden/>
    <w:unhideWhenUsed/>
    <w:rsid w:val="006715F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715F2"/>
    <w:rPr>
      <w:sz w:val="20"/>
      <w:szCs w:val="20"/>
    </w:rPr>
  </w:style>
  <w:style w:type="character" w:styleId="FootnoteReference">
    <w:name w:val="footnote reference"/>
    <w:basedOn w:val="DefaultParagraphFont"/>
    <w:uiPriority w:val="99"/>
    <w:semiHidden/>
    <w:unhideWhenUsed/>
    <w:rsid w:val="006715F2"/>
    <w:rPr>
      <w:vertAlign w:val="superscript"/>
    </w:rPr>
  </w:style>
  <w:style w:type="table" w:styleId="TableGrid">
    <w:name w:val="Table Grid"/>
    <w:basedOn w:val="TableNormal"/>
    <w:uiPriority w:val="39"/>
    <w:rsid w:val="001B34EF"/>
    <w:pPr>
      <w:widowControl/>
      <w:spacing w:after="0" w:line="240" w:lineRule="auto"/>
    </w:pPr>
    <w:rPr>
      <w:rFonts w:asciiTheme="minorHAnsi" w:eastAsiaTheme="minorHAnsi" w:hAnsiTheme="minorHAnsi" w:cstheme="minorBidi"/>
      <w:color w:val="auto"/>
      <w:lang w:val="de-AT"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56629"/>
    <w:pPr>
      <w:tabs>
        <w:tab w:val="center" w:pos="4536"/>
        <w:tab w:val="right" w:pos="9072"/>
      </w:tabs>
      <w:spacing w:after="0" w:line="240" w:lineRule="auto"/>
    </w:pPr>
  </w:style>
  <w:style w:type="character" w:customStyle="1" w:styleId="HeaderChar">
    <w:name w:val="Header Char"/>
    <w:basedOn w:val="DefaultParagraphFont"/>
    <w:link w:val="Header"/>
    <w:uiPriority w:val="99"/>
    <w:rsid w:val="00556629"/>
  </w:style>
  <w:style w:type="paragraph" w:styleId="Footer">
    <w:name w:val="footer"/>
    <w:basedOn w:val="Normal"/>
    <w:link w:val="FooterChar"/>
    <w:uiPriority w:val="99"/>
    <w:unhideWhenUsed/>
    <w:rsid w:val="00556629"/>
    <w:pPr>
      <w:tabs>
        <w:tab w:val="center" w:pos="4536"/>
        <w:tab w:val="right" w:pos="9072"/>
      </w:tabs>
      <w:spacing w:after="0" w:line="240" w:lineRule="auto"/>
    </w:pPr>
  </w:style>
  <w:style w:type="character" w:customStyle="1" w:styleId="FooterChar">
    <w:name w:val="Footer Char"/>
    <w:basedOn w:val="DefaultParagraphFont"/>
    <w:link w:val="Footer"/>
    <w:uiPriority w:val="99"/>
    <w:rsid w:val="00556629"/>
  </w:style>
  <w:style w:type="paragraph" w:styleId="ListParagraph">
    <w:name w:val="List Paragraph"/>
    <w:basedOn w:val="Normal"/>
    <w:uiPriority w:val="34"/>
    <w:qFormat/>
    <w:rsid w:val="00333BE9"/>
    <w:pPr>
      <w:ind w:left="720"/>
      <w:contextualSpacing/>
    </w:pPr>
  </w:style>
  <w:style w:type="paragraph" w:styleId="EndnoteText">
    <w:name w:val="endnote text"/>
    <w:basedOn w:val="Normal"/>
    <w:link w:val="EndnoteTextChar"/>
    <w:uiPriority w:val="99"/>
    <w:semiHidden/>
    <w:unhideWhenUsed/>
    <w:rsid w:val="008A1C20"/>
    <w:pPr>
      <w:widowControl/>
      <w:spacing w:after="0" w:line="240" w:lineRule="auto"/>
    </w:pPr>
    <w:rPr>
      <w:rFonts w:asciiTheme="minorHAnsi" w:eastAsiaTheme="minorHAnsi" w:hAnsiTheme="minorHAnsi" w:cstheme="minorBidi"/>
      <w:color w:val="auto"/>
      <w:sz w:val="20"/>
      <w:szCs w:val="20"/>
      <w:lang w:eastAsia="en-US"/>
    </w:rPr>
  </w:style>
  <w:style w:type="character" w:customStyle="1" w:styleId="EndnoteTextChar">
    <w:name w:val="Endnote Text Char"/>
    <w:basedOn w:val="DefaultParagraphFont"/>
    <w:link w:val="EndnoteText"/>
    <w:uiPriority w:val="99"/>
    <w:semiHidden/>
    <w:rsid w:val="008A1C20"/>
    <w:rPr>
      <w:rFonts w:asciiTheme="minorHAnsi" w:eastAsiaTheme="minorHAnsi" w:hAnsiTheme="minorHAnsi" w:cstheme="minorBidi"/>
      <w:color w:val="auto"/>
      <w:sz w:val="20"/>
      <w:szCs w:val="20"/>
      <w:lang w:eastAsia="en-US"/>
    </w:rPr>
  </w:style>
  <w:style w:type="character" w:styleId="EndnoteReference">
    <w:name w:val="endnote reference"/>
    <w:basedOn w:val="DefaultParagraphFont"/>
    <w:uiPriority w:val="99"/>
    <w:semiHidden/>
    <w:unhideWhenUsed/>
    <w:rsid w:val="008A1C20"/>
    <w:rPr>
      <w:vertAlign w:val="superscript"/>
    </w:rPr>
  </w:style>
  <w:style w:type="paragraph" w:styleId="Revision">
    <w:name w:val="Revision"/>
    <w:hidden/>
    <w:uiPriority w:val="99"/>
    <w:semiHidden/>
    <w:rsid w:val="005E222B"/>
    <w:pPr>
      <w:widowControl/>
      <w:spacing w:after="0" w:line="240" w:lineRule="auto"/>
    </w:pPr>
  </w:style>
  <w:style w:type="paragraph" w:styleId="CommentSubject">
    <w:name w:val="annotation subject"/>
    <w:basedOn w:val="CommentText"/>
    <w:next w:val="CommentText"/>
    <w:link w:val="CommentSubjectChar"/>
    <w:uiPriority w:val="99"/>
    <w:semiHidden/>
    <w:unhideWhenUsed/>
    <w:rsid w:val="00FF4E1A"/>
    <w:rPr>
      <w:b/>
      <w:bCs/>
    </w:rPr>
  </w:style>
  <w:style w:type="character" w:customStyle="1" w:styleId="CommentSubjectChar">
    <w:name w:val="Comment Subject Char"/>
    <w:basedOn w:val="CommentTextChar"/>
    <w:link w:val="CommentSubject"/>
    <w:uiPriority w:val="99"/>
    <w:semiHidden/>
    <w:rsid w:val="00FF4E1A"/>
    <w:rPr>
      <w:b/>
      <w:bCs/>
      <w:sz w:val="20"/>
      <w:szCs w:val="20"/>
    </w:rPr>
  </w:style>
  <w:style w:type="paragraph" w:styleId="TOCHeading">
    <w:name w:val="TOC Heading"/>
    <w:basedOn w:val="Heading1"/>
    <w:next w:val="Normal"/>
    <w:uiPriority w:val="39"/>
    <w:semiHidden/>
    <w:unhideWhenUsed/>
    <w:qFormat/>
    <w:rsid w:val="00076885"/>
    <w:pPr>
      <w:widowControl/>
      <w:spacing w:before="48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TOC1">
    <w:name w:val="toc 1"/>
    <w:basedOn w:val="Normal"/>
    <w:next w:val="Normal"/>
    <w:autoRedefine/>
    <w:uiPriority w:val="39"/>
    <w:unhideWhenUsed/>
    <w:rsid w:val="00076885"/>
    <w:pPr>
      <w:spacing w:after="100"/>
    </w:pPr>
  </w:style>
  <w:style w:type="paragraph" w:styleId="TOC2">
    <w:name w:val="toc 2"/>
    <w:basedOn w:val="Normal"/>
    <w:next w:val="Normal"/>
    <w:autoRedefine/>
    <w:uiPriority w:val="39"/>
    <w:unhideWhenUsed/>
    <w:rsid w:val="00076885"/>
    <w:pPr>
      <w:spacing w:after="100"/>
      <w:ind w:left="220"/>
    </w:pPr>
  </w:style>
  <w:style w:type="character" w:styleId="Hyperlink">
    <w:name w:val="Hyperlink"/>
    <w:basedOn w:val="DefaultParagraphFont"/>
    <w:uiPriority w:val="99"/>
    <w:unhideWhenUsed/>
    <w:rsid w:val="00076885"/>
    <w:rPr>
      <w:color w:val="0000FF" w:themeColor="hyperlink"/>
      <w:u w:val="single"/>
    </w:rPr>
  </w:style>
  <w:style w:type="paragraph" w:styleId="TOC3">
    <w:name w:val="toc 3"/>
    <w:basedOn w:val="Normal"/>
    <w:next w:val="Normal"/>
    <w:autoRedefine/>
    <w:uiPriority w:val="39"/>
    <w:unhideWhenUsed/>
    <w:rsid w:val="007D0AA8"/>
    <w:pPr>
      <w:spacing w:after="100"/>
      <w:ind w:left="440"/>
    </w:pPr>
  </w:style>
  <w:style w:type="character" w:styleId="Strong">
    <w:name w:val="Strong"/>
    <w:basedOn w:val="DefaultParagraphFont"/>
    <w:uiPriority w:val="22"/>
    <w:qFormat/>
    <w:rsid w:val="00604FA2"/>
    <w:rPr>
      <w:b/>
      <w:bCs/>
    </w:rPr>
  </w:style>
  <w:style w:type="paragraph" w:customStyle="1" w:styleId="Default">
    <w:name w:val="Default"/>
    <w:rsid w:val="002658EC"/>
    <w:pPr>
      <w:widowControl/>
      <w:autoSpaceDE w:val="0"/>
      <w:autoSpaceDN w:val="0"/>
      <w:adjustRightInd w:val="0"/>
      <w:spacing w:after="0" w:line="240" w:lineRule="auto"/>
    </w:pPr>
    <w:rPr>
      <w:rFonts w:ascii="Times New Roman" w:hAnsi="Times New Roman" w:cs="Times New Roman"/>
      <w:sz w:val="24"/>
      <w:szCs w:val="24"/>
      <w:lang w:val="de-AT"/>
    </w:rPr>
  </w:style>
  <w:style w:type="paragraph" w:customStyle="1" w:styleId="Leipteksti">
    <w:name w:val="Leipäteksti"/>
    <w:rsid w:val="00281D7E"/>
    <w:pPr>
      <w:pBdr>
        <w:top w:val="nil"/>
        <w:left w:val="nil"/>
        <w:bottom w:val="nil"/>
        <w:right w:val="nil"/>
        <w:between w:val="nil"/>
        <w:bar w:val="nil"/>
      </w:pBdr>
    </w:pPr>
    <w:rPr>
      <w:u w:color="000000"/>
      <w:bdr w:val="nil"/>
      <w:lang w:val="de-AT" w:eastAsia="de-AT"/>
    </w:rPr>
  </w:style>
  <w:style w:type="paragraph" w:customStyle="1" w:styleId="Otsikko3">
    <w:name w:val="Otsikko 3"/>
    <w:next w:val="Leipteksti"/>
    <w:rsid w:val="001E2094"/>
    <w:pPr>
      <w:keepNext/>
      <w:keepLines/>
      <w:pBdr>
        <w:top w:val="nil"/>
        <w:left w:val="nil"/>
        <w:bottom w:val="nil"/>
        <w:right w:val="nil"/>
        <w:between w:val="nil"/>
        <w:bar w:val="nil"/>
      </w:pBdr>
      <w:spacing w:before="40" w:after="0"/>
      <w:ind w:left="720" w:hanging="720"/>
      <w:outlineLvl w:val="3"/>
    </w:pPr>
    <w:rPr>
      <w:color w:val="1E4D78"/>
      <w:sz w:val="24"/>
      <w:szCs w:val="24"/>
      <w:u w:color="1E4D78"/>
      <w:bdr w:val="nil"/>
    </w:rPr>
  </w:style>
  <w:style w:type="paragraph" w:styleId="NormalWeb">
    <w:name w:val="Normal (Web)"/>
    <w:basedOn w:val="Normal"/>
    <w:uiPriority w:val="99"/>
    <w:unhideWhenUsed/>
    <w:rsid w:val="00C558A4"/>
    <w:pPr>
      <w:widowControl/>
      <w:spacing w:before="100" w:beforeAutospacing="1" w:after="100" w:afterAutospacing="1" w:line="240" w:lineRule="auto"/>
    </w:pPr>
    <w:rPr>
      <w:rFonts w:ascii="Times New Roman" w:eastAsiaTheme="minorHAnsi" w:hAnsi="Times New Roman" w:cs="Times New Roman"/>
      <w:color w:val="333333"/>
      <w:sz w:val="24"/>
      <w:szCs w:val="24"/>
    </w:rPr>
  </w:style>
  <w:style w:type="paragraph" w:styleId="Caption">
    <w:name w:val="caption"/>
    <w:basedOn w:val="Normal"/>
    <w:next w:val="Normal"/>
    <w:qFormat/>
    <w:rsid w:val="00594541"/>
    <w:pPr>
      <w:widowControl/>
      <w:spacing w:before="120" w:after="360" w:line="312" w:lineRule="auto"/>
      <w:jc w:val="both"/>
    </w:pPr>
    <w:rPr>
      <w:rFonts w:ascii="Arial" w:eastAsia="Times New Roman" w:hAnsi="Arial" w:cs="Times New Roman"/>
      <w:color w:val="auto"/>
      <w:szCs w:val="20"/>
      <w:lang w:val="de-DE" w:eastAsia="de-DE"/>
    </w:rPr>
  </w:style>
  <w:style w:type="paragraph" w:styleId="TableofFigures">
    <w:name w:val="table of figures"/>
    <w:basedOn w:val="TOC3"/>
    <w:next w:val="Normal"/>
    <w:autoRedefine/>
    <w:uiPriority w:val="99"/>
    <w:rsid w:val="00594541"/>
    <w:pPr>
      <w:widowControl/>
      <w:tabs>
        <w:tab w:val="right" w:leader="dot" w:pos="8505"/>
      </w:tabs>
      <w:spacing w:before="60" w:after="0" w:line="240" w:lineRule="auto"/>
      <w:ind w:left="709" w:right="424" w:hanging="709"/>
    </w:pPr>
    <w:rPr>
      <w:rFonts w:ascii="Arial" w:eastAsia="Times New Roman" w:hAnsi="Arial" w:cs="Times New Roman"/>
      <w:noProof/>
      <w:color w:val="auto"/>
      <w:szCs w:val="20"/>
      <w:lang w:val="de-DE" w:eastAsia="de-DE"/>
    </w:rPr>
  </w:style>
  <w:style w:type="character" w:customStyle="1" w:styleId="Heading3Char">
    <w:name w:val="Heading 3 Char"/>
    <w:basedOn w:val="DefaultParagraphFont"/>
    <w:link w:val="Heading3"/>
    <w:rsid w:val="007F4AF0"/>
    <w:rPr>
      <w:color w:val="1E4D7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798572">
      <w:bodyDiv w:val="1"/>
      <w:marLeft w:val="0"/>
      <w:marRight w:val="0"/>
      <w:marTop w:val="0"/>
      <w:marBottom w:val="0"/>
      <w:divBdr>
        <w:top w:val="none" w:sz="0" w:space="0" w:color="auto"/>
        <w:left w:val="none" w:sz="0" w:space="0" w:color="auto"/>
        <w:bottom w:val="none" w:sz="0" w:space="0" w:color="auto"/>
        <w:right w:val="none" w:sz="0" w:space="0" w:color="auto"/>
      </w:divBdr>
    </w:div>
    <w:div w:id="94525406">
      <w:bodyDiv w:val="1"/>
      <w:marLeft w:val="0"/>
      <w:marRight w:val="0"/>
      <w:marTop w:val="0"/>
      <w:marBottom w:val="0"/>
      <w:divBdr>
        <w:top w:val="none" w:sz="0" w:space="0" w:color="auto"/>
        <w:left w:val="none" w:sz="0" w:space="0" w:color="auto"/>
        <w:bottom w:val="none" w:sz="0" w:space="0" w:color="auto"/>
        <w:right w:val="none" w:sz="0" w:space="0" w:color="auto"/>
      </w:divBdr>
    </w:div>
    <w:div w:id="117990218">
      <w:bodyDiv w:val="1"/>
      <w:marLeft w:val="0"/>
      <w:marRight w:val="0"/>
      <w:marTop w:val="0"/>
      <w:marBottom w:val="0"/>
      <w:divBdr>
        <w:top w:val="none" w:sz="0" w:space="0" w:color="auto"/>
        <w:left w:val="none" w:sz="0" w:space="0" w:color="auto"/>
        <w:bottom w:val="none" w:sz="0" w:space="0" w:color="auto"/>
        <w:right w:val="none" w:sz="0" w:space="0" w:color="auto"/>
      </w:divBdr>
    </w:div>
    <w:div w:id="142935997">
      <w:bodyDiv w:val="1"/>
      <w:marLeft w:val="0"/>
      <w:marRight w:val="0"/>
      <w:marTop w:val="0"/>
      <w:marBottom w:val="0"/>
      <w:divBdr>
        <w:top w:val="none" w:sz="0" w:space="0" w:color="auto"/>
        <w:left w:val="none" w:sz="0" w:space="0" w:color="auto"/>
        <w:bottom w:val="none" w:sz="0" w:space="0" w:color="auto"/>
        <w:right w:val="none" w:sz="0" w:space="0" w:color="auto"/>
      </w:divBdr>
    </w:div>
    <w:div w:id="197856624">
      <w:bodyDiv w:val="1"/>
      <w:marLeft w:val="0"/>
      <w:marRight w:val="0"/>
      <w:marTop w:val="0"/>
      <w:marBottom w:val="0"/>
      <w:divBdr>
        <w:top w:val="none" w:sz="0" w:space="0" w:color="auto"/>
        <w:left w:val="none" w:sz="0" w:space="0" w:color="auto"/>
        <w:bottom w:val="none" w:sz="0" w:space="0" w:color="auto"/>
        <w:right w:val="none" w:sz="0" w:space="0" w:color="auto"/>
      </w:divBdr>
    </w:div>
    <w:div w:id="329404193">
      <w:bodyDiv w:val="1"/>
      <w:marLeft w:val="0"/>
      <w:marRight w:val="0"/>
      <w:marTop w:val="0"/>
      <w:marBottom w:val="0"/>
      <w:divBdr>
        <w:top w:val="none" w:sz="0" w:space="0" w:color="auto"/>
        <w:left w:val="none" w:sz="0" w:space="0" w:color="auto"/>
        <w:bottom w:val="none" w:sz="0" w:space="0" w:color="auto"/>
        <w:right w:val="none" w:sz="0" w:space="0" w:color="auto"/>
      </w:divBdr>
    </w:div>
    <w:div w:id="352807309">
      <w:bodyDiv w:val="1"/>
      <w:marLeft w:val="0"/>
      <w:marRight w:val="0"/>
      <w:marTop w:val="0"/>
      <w:marBottom w:val="0"/>
      <w:divBdr>
        <w:top w:val="none" w:sz="0" w:space="0" w:color="auto"/>
        <w:left w:val="none" w:sz="0" w:space="0" w:color="auto"/>
        <w:bottom w:val="none" w:sz="0" w:space="0" w:color="auto"/>
        <w:right w:val="none" w:sz="0" w:space="0" w:color="auto"/>
      </w:divBdr>
    </w:div>
    <w:div w:id="528493626">
      <w:bodyDiv w:val="1"/>
      <w:marLeft w:val="0"/>
      <w:marRight w:val="0"/>
      <w:marTop w:val="0"/>
      <w:marBottom w:val="0"/>
      <w:divBdr>
        <w:top w:val="none" w:sz="0" w:space="0" w:color="auto"/>
        <w:left w:val="none" w:sz="0" w:space="0" w:color="auto"/>
        <w:bottom w:val="none" w:sz="0" w:space="0" w:color="auto"/>
        <w:right w:val="none" w:sz="0" w:space="0" w:color="auto"/>
      </w:divBdr>
    </w:div>
    <w:div w:id="579945492">
      <w:bodyDiv w:val="1"/>
      <w:marLeft w:val="0"/>
      <w:marRight w:val="0"/>
      <w:marTop w:val="0"/>
      <w:marBottom w:val="0"/>
      <w:divBdr>
        <w:top w:val="none" w:sz="0" w:space="0" w:color="auto"/>
        <w:left w:val="none" w:sz="0" w:space="0" w:color="auto"/>
        <w:bottom w:val="none" w:sz="0" w:space="0" w:color="auto"/>
        <w:right w:val="none" w:sz="0" w:space="0" w:color="auto"/>
      </w:divBdr>
    </w:div>
    <w:div w:id="590821052">
      <w:bodyDiv w:val="1"/>
      <w:marLeft w:val="0"/>
      <w:marRight w:val="0"/>
      <w:marTop w:val="0"/>
      <w:marBottom w:val="0"/>
      <w:divBdr>
        <w:top w:val="none" w:sz="0" w:space="0" w:color="auto"/>
        <w:left w:val="none" w:sz="0" w:space="0" w:color="auto"/>
        <w:bottom w:val="none" w:sz="0" w:space="0" w:color="auto"/>
        <w:right w:val="none" w:sz="0" w:space="0" w:color="auto"/>
      </w:divBdr>
    </w:div>
    <w:div w:id="681132689">
      <w:bodyDiv w:val="1"/>
      <w:marLeft w:val="0"/>
      <w:marRight w:val="0"/>
      <w:marTop w:val="0"/>
      <w:marBottom w:val="0"/>
      <w:divBdr>
        <w:top w:val="none" w:sz="0" w:space="0" w:color="auto"/>
        <w:left w:val="none" w:sz="0" w:space="0" w:color="auto"/>
        <w:bottom w:val="none" w:sz="0" w:space="0" w:color="auto"/>
        <w:right w:val="none" w:sz="0" w:space="0" w:color="auto"/>
      </w:divBdr>
      <w:divsChild>
        <w:div w:id="707804846">
          <w:marLeft w:val="0"/>
          <w:marRight w:val="0"/>
          <w:marTop w:val="0"/>
          <w:marBottom w:val="0"/>
          <w:divBdr>
            <w:top w:val="none" w:sz="0" w:space="0" w:color="auto"/>
            <w:left w:val="none" w:sz="0" w:space="0" w:color="auto"/>
            <w:bottom w:val="none" w:sz="0" w:space="0" w:color="auto"/>
            <w:right w:val="none" w:sz="0" w:space="0" w:color="auto"/>
          </w:divBdr>
        </w:div>
        <w:div w:id="843055531">
          <w:marLeft w:val="0"/>
          <w:marRight w:val="0"/>
          <w:marTop w:val="0"/>
          <w:marBottom w:val="0"/>
          <w:divBdr>
            <w:top w:val="none" w:sz="0" w:space="0" w:color="auto"/>
            <w:left w:val="none" w:sz="0" w:space="0" w:color="auto"/>
            <w:bottom w:val="none" w:sz="0" w:space="0" w:color="auto"/>
            <w:right w:val="none" w:sz="0" w:space="0" w:color="auto"/>
          </w:divBdr>
        </w:div>
        <w:div w:id="289211966">
          <w:marLeft w:val="0"/>
          <w:marRight w:val="0"/>
          <w:marTop w:val="0"/>
          <w:marBottom w:val="0"/>
          <w:divBdr>
            <w:top w:val="none" w:sz="0" w:space="0" w:color="auto"/>
            <w:left w:val="none" w:sz="0" w:space="0" w:color="auto"/>
            <w:bottom w:val="none" w:sz="0" w:space="0" w:color="auto"/>
            <w:right w:val="none" w:sz="0" w:space="0" w:color="auto"/>
          </w:divBdr>
        </w:div>
        <w:div w:id="221211617">
          <w:marLeft w:val="0"/>
          <w:marRight w:val="0"/>
          <w:marTop w:val="0"/>
          <w:marBottom w:val="0"/>
          <w:divBdr>
            <w:top w:val="none" w:sz="0" w:space="0" w:color="auto"/>
            <w:left w:val="none" w:sz="0" w:space="0" w:color="auto"/>
            <w:bottom w:val="none" w:sz="0" w:space="0" w:color="auto"/>
            <w:right w:val="none" w:sz="0" w:space="0" w:color="auto"/>
          </w:divBdr>
        </w:div>
        <w:div w:id="766075211">
          <w:marLeft w:val="0"/>
          <w:marRight w:val="0"/>
          <w:marTop w:val="0"/>
          <w:marBottom w:val="0"/>
          <w:divBdr>
            <w:top w:val="none" w:sz="0" w:space="0" w:color="auto"/>
            <w:left w:val="none" w:sz="0" w:space="0" w:color="auto"/>
            <w:bottom w:val="none" w:sz="0" w:space="0" w:color="auto"/>
            <w:right w:val="none" w:sz="0" w:space="0" w:color="auto"/>
          </w:divBdr>
        </w:div>
        <w:div w:id="809052306">
          <w:marLeft w:val="0"/>
          <w:marRight w:val="0"/>
          <w:marTop w:val="0"/>
          <w:marBottom w:val="0"/>
          <w:divBdr>
            <w:top w:val="none" w:sz="0" w:space="0" w:color="auto"/>
            <w:left w:val="none" w:sz="0" w:space="0" w:color="auto"/>
            <w:bottom w:val="none" w:sz="0" w:space="0" w:color="auto"/>
            <w:right w:val="none" w:sz="0" w:space="0" w:color="auto"/>
          </w:divBdr>
        </w:div>
        <w:div w:id="136653998">
          <w:marLeft w:val="0"/>
          <w:marRight w:val="0"/>
          <w:marTop w:val="0"/>
          <w:marBottom w:val="0"/>
          <w:divBdr>
            <w:top w:val="none" w:sz="0" w:space="0" w:color="auto"/>
            <w:left w:val="none" w:sz="0" w:space="0" w:color="auto"/>
            <w:bottom w:val="none" w:sz="0" w:space="0" w:color="auto"/>
            <w:right w:val="none" w:sz="0" w:space="0" w:color="auto"/>
          </w:divBdr>
        </w:div>
        <w:div w:id="739014695">
          <w:marLeft w:val="0"/>
          <w:marRight w:val="0"/>
          <w:marTop w:val="0"/>
          <w:marBottom w:val="0"/>
          <w:divBdr>
            <w:top w:val="none" w:sz="0" w:space="0" w:color="auto"/>
            <w:left w:val="none" w:sz="0" w:space="0" w:color="auto"/>
            <w:bottom w:val="none" w:sz="0" w:space="0" w:color="auto"/>
            <w:right w:val="none" w:sz="0" w:space="0" w:color="auto"/>
          </w:divBdr>
        </w:div>
        <w:div w:id="204146377">
          <w:marLeft w:val="0"/>
          <w:marRight w:val="0"/>
          <w:marTop w:val="0"/>
          <w:marBottom w:val="0"/>
          <w:divBdr>
            <w:top w:val="none" w:sz="0" w:space="0" w:color="auto"/>
            <w:left w:val="none" w:sz="0" w:space="0" w:color="auto"/>
            <w:bottom w:val="none" w:sz="0" w:space="0" w:color="auto"/>
            <w:right w:val="none" w:sz="0" w:space="0" w:color="auto"/>
          </w:divBdr>
        </w:div>
        <w:div w:id="1563328166">
          <w:marLeft w:val="0"/>
          <w:marRight w:val="0"/>
          <w:marTop w:val="0"/>
          <w:marBottom w:val="0"/>
          <w:divBdr>
            <w:top w:val="none" w:sz="0" w:space="0" w:color="auto"/>
            <w:left w:val="none" w:sz="0" w:space="0" w:color="auto"/>
            <w:bottom w:val="none" w:sz="0" w:space="0" w:color="auto"/>
            <w:right w:val="none" w:sz="0" w:space="0" w:color="auto"/>
          </w:divBdr>
        </w:div>
        <w:div w:id="1668098509">
          <w:marLeft w:val="0"/>
          <w:marRight w:val="0"/>
          <w:marTop w:val="0"/>
          <w:marBottom w:val="0"/>
          <w:divBdr>
            <w:top w:val="none" w:sz="0" w:space="0" w:color="auto"/>
            <w:left w:val="none" w:sz="0" w:space="0" w:color="auto"/>
            <w:bottom w:val="none" w:sz="0" w:space="0" w:color="auto"/>
            <w:right w:val="none" w:sz="0" w:space="0" w:color="auto"/>
          </w:divBdr>
        </w:div>
        <w:div w:id="871378896">
          <w:marLeft w:val="0"/>
          <w:marRight w:val="0"/>
          <w:marTop w:val="0"/>
          <w:marBottom w:val="0"/>
          <w:divBdr>
            <w:top w:val="none" w:sz="0" w:space="0" w:color="auto"/>
            <w:left w:val="none" w:sz="0" w:space="0" w:color="auto"/>
            <w:bottom w:val="none" w:sz="0" w:space="0" w:color="auto"/>
            <w:right w:val="none" w:sz="0" w:space="0" w:color="auto"/>
          </w:divBdr>
        </w:div>
        <w:div w:id="1529639574">
          <w:marLeft w:val="0"/>
          <w:marRight w:val="0"/>
          <w:marTop w:val="0"/>
          <w:marBottom w:val="0"/>
          <w:divBdr>
            <w:top w:val="none" w:sz="0" w:space="0" w:color="auto"/>
            <w:left w:val="none" w:sz="0" w:space="0" w:color="auto"/>
            <w:bottom w:val="none" w:sz="0" w:space="0" w:color="auto"/>
            <w:right w:val="none" w:sz="0" w:space="0" w:color="auto"/>
          </w:divBdr>
        </w:div>
        <w:div w:id="398603208">
          <w:marLeft w:val="0"/>
          <w:marRight w:val="0"/>
          <w:marTop w:val="0"/>
          <w:marBottom w:val="0"/>
          <w:divBdr>
            <w:top w:val="none" w:sz="0" w:space="0" w:color="auto"/>
            <w:left w:val="none" w:sz="0" w:space="0" w:color="auto"/>
            <w:bottom w:val="none" w:sz="0" w:space="0" w:color="auto"/>
            <w:right w:val="none" w:sz="0" w:space="0" w:color="auto"/>
          </w:divBdr>
        </w:div>
        <w:div w:id="349913371">
          <w:marLeft w:val="0"/>
          <w:marRight w:val="0"/>
          <w:marTop w:val="0"/>
          <w:marBottom w:val="0"/>
          <w:divBdr>
            <w:top w:val="none" w:sz="0" w:space="0" w:color="auto"/>
            <w:left w:val="none" w:sz="0" w:space="0" w:color="auto"/>
            <w:bottom w:val="none" w:sz="0" w:space="0" w:color="auto"/>
            <w:right w:val="none" w:sz="0" w:space="0" w:color="auto"/>
          </w:divBdr>
        </w:div>
        <w:div w:id="840314657">
          <w:marLeft w:val="0"/>
          <w:marRight w:val="0"/>
          <w:marTop w:val="0"/>
          <w:marBottom w:val="0"/>
          <w:divBdr>
            <w:top w:val="none" w:sz="0" w:space="0" w:color="auto"/>
            <w:left w:val="none" w:sz="0" w:space="0" w:color="auto"/>
            <w:bottom w:val="none" w:sz="0" w:space="0" w:color="auto"/>
            <w:right w:val="none" w:sz="0" w:space="0" w:color="auto"/>
          </w:divBdr>
        </w:div>
        <w:div w:id="159741212">
          <w:marLeft w:val="0"/>
          <w:marRight w:val="0"/>
          <w:marTop w:val="0"/>
          <w:marBottom w:val="0"/>
          <w:divBdr>
            <w:top w:val="none" w:sz="0" w:space="0" w:color="auto"/>
            <w:left w:val="none" w:sz="0" w:space="0" w:color="auto"/>
            <w:bottom w:val="none" w:sz="0" w:space="0" w:color="auto"/>
            <w:right w:val="none" w:sz="0" w:space="0" w:color="auto"/>
          </w:divBdr>
        </w:div>
        <w:div w:id="1864321884">
          <w:marLeft w:val="0"/>
          <w:marRight w:val="0"/>
          <w:marTop w:val="0"/>
          <w:marBottom w:val="0"/>
          <w:divBdr>
            <w:top w:val="none" w:sz="0" w:space="0" w:color="auto"/>
            <w:left w:val="none" w:sz="0" w:space="0" w:color="auto"/>
            <w:bottom w:val="none" w:sz="0" w:space="0" w:color="auto"/>
            <w:right w:val="none" w:sz="0" w:space="0" w:color="auto"/>
          </w:divBdr>
        </w:div>
      </w:divsChild>
    </w:div>
    <w:div w:id="685716170">
      <w:bodyDiv w:val="1"/>
      <w:marLeft w:val="0"/>
      <w:marRight w:val="0"/>
      <w:marTop w:val="0"/>
      <w:marBottom w:val="0"/>
      <w:divBdr>
        <w:top w:val="none" w:sz="0" w:space="0" w:color="auto"/>
        <w:left w:val="none" w:sz="0" w:space="0" w:color="auto"/>
        <w:bottom w:val="none" w:sz="0" w:space="0" w:color="auto"/>
        <w:right w:val="none" w:sz="0" w:space="0" w:color="auto"/>
      </w:divBdr>
    </w:div>
    <w:div w:id="808089177">
      <w:bodyDiv w:val="1"/>
      <w:marLeft w:val="0"/>
      <w:marRight w:val="0"/>
      <w:marTop w:val="0"/>
      <w:marBottom w:val="0"/>
      <w:divBdr>
        <w:top w:val="none" w:sz="0" w:space="0" w:color="auto"/>
        <w:left w:val="none" w:sz="0" w:space="0" w:color="auto"/>
        <w:bottom w:val="none" w:sz="0" w:space="0" w:color="auto"/>
        <w:right w:val="none" w:sz="0" w:space="0" w:color="auto"/>
      </w:divBdr>
    </w:div>
    <w:div w:id="817646341">
      <w:bodyDiv w:val="1"/>
      <w:marLeft w:val="0"/>
      <w:marRight w:val="0"/>
      <w:marTop w:val="0"/>
      <w:marBottom w:val="0"/>
      <w:divBdr>
        <w:top w:val="none" w:sz="0" w:space="0" w:color="auto"/>
        <w:left w:val="none" w:sz="0" w:space="0" w:color="auto"/>
        <w:bottom w:val="none" w:sz="0" w:space="0" w:color="auto"/>
        <w:right w:val="none" w:sz="0" w:space="0" w:color="auto"/>
      </w:divBdr>
    </w:div>
    <w:div w:id="892156296">
      <w:bodyDiv w:val="1"/>
      <w:marLeft w:val="0"/>
      <w:marRight w:val="0"/>
      <w:marTop w:val="0"/>
      <w:marBottom w:val="0"/>
      <w:divBdr>
        <w:top w:val="none" w:sz="0" w:space="0" w:color="auto"/>
        <w:left w:val="none" w:sz="0" w:space="0" w:color="auto"/>
        <w:bottom w:val="none" w:sz="0" w:space="0" w:color="auto"/>
        <w:right w:val="none" w:sz="0" w:space="0" w:color="auto"/>
      </w:divBdr>
    </w:div>
    <w:div w:id="920601269">
      <w:bodyDiv w:val="1"/>
      <w:marLeft w:val="0"/>
      <w:marRight w:val="0"/>
      <w:marTop w:val="0"/>
      <w:marBottom w:val="0"/>
      <w:divBdr>
        <w:top w:val="none" w:sz="0" w:space="0" w:color="auto"/>
        <w:left w:val="none" w:sz="0" w:space="0" w:color="auto"/>
        <w:bottom w:val="none" w:sz="0" w:space="0" w:color="auto"/>
        <w:right w:val="none" w:sz="0" w:space="0" w:color="auto"/>
      </w:divBdr>
    </w:div>
    <w:div w:id="934099422">
      <w:bodyDiv w:val="1"/>
      <w:marLeft w:val="0"/>
      <w:marRight w:val="0"/>
      <w:marTop w:val="0"/>
      <w:marBottom w:val="0"/>
      <w:divBdr>
        <w:top w:val="none" w:sz="0" w:space="0" w:color="auto"/>
        <w:left w:val="none" w:sz="0" w:space="0" w:color="auto"/>
        <w:bottom w:val="none" w:sz="0" w:space="0" w:color="auto"/>
        <w:right w:val="none" w:sz="0" w:space="0" w:color="auto"/>
      </w:divBdr>
    </w:div>
    <w:div w:id="1017780436">
      <w:bodyDiv w:val="1"/>
      <w:marLeft w:val="0"/>
      <w:marRight w:val="0"/>
      <w:marTop w:val="0"/>
      <w:marBottom w:val="0"/>
      <w:divBdr>
        <w:top w:val="none" w:sz="0" w:space="0" w:color="auto"/>
        <w:left w:val="none" w:sz="0" w:space="0" w:color="auto"/>
        <w:bottom w:val="none" w:sz="0" w:space="0" w:color="auto"/>
        <w:right w:val="none" w:sz="0" w:space="0" w:color="auto"/>
      </w:divBdr>
    </w:div>
    <w:div w:id="1033579639">
      <w:bodyDiv w:val="1"/>
      <w:marLeft w:val="0"/>
      <w:marRight w:val="0"/>
      <w:marTop w:val="0"/>
      <w:marBottom w:val="0"/>
      <w:divBdr>
        <w:top w:val="none" w:sz="0" w:space="0" w:color="auto"/>
        <w:left w:val="none" w:sz="0" w:space="0" w:color="auto"/>
        <w:bottom w:val="none" w:sz="0" w:space="0" w:color="auto"/>
        <w:right w:val="none" w:sz="0" w:space="0" w:color="auto"/>
      </w:divBdr>
    </w:div>
    <w:div w:id="1052192071">
      <w:bodyDiv w:val="1"/>
      <w:marLeft w:val="0"/>
      <w:marRight w:val="0"/>
      <w:marTop w:val="0"/>
      <w:marBottom w:val="0"/>
      <w:divBdr>
        <w:top w:val="none" w:sz="0" w:space="0" w:color="auto"/>
        <w:left w:val="none" w:sz="0" w:space="0" w:color="auto"/>
        <w:bottom w:val="none" w:sz="0" w:space="0" w:color="auto"/>
        <w:right w:val="none" w:sz="0" w:space="0" w:color="auto"/>
      </w:divBdr>
    </w:div>
    <w:div w:id="1059934381">
      <w:bodyDiv w:val="1"/>
      <w:marLeft w:val="0"/>
      <w:marRight w:val="0"/>
      <w:marTop w:val="0"/>
      <w:marBottom w:val="0"/>
      <w:divBdr>
        <w:top w:val="none" w:sz="0" w:space="0" w:color="auto"/>
        <w:left w:val="none" w:sz="0" w:space="0" w:color="auto"/>
        <w:bottom w:val="none" w:sz="0" w:space="0" w:color="auto"/>
        <w:right w:val="none" w:sz="0" w:space="0" w:color="auto"/>
      </w:divBdr>
    </w:div>
    <w:div w:id="1078210268">
      <w:bodyDiv w:val="1"/>
      <w:marLeft w:val="0"/>
      <w:marRight w:val="0"/>
      <w:marTop w:val="0"/>
      <w:marBottom w:val="0"/>
      <w:divBdr>
        <w:top w:val="none" w:sz="0" w:space="0" w:color="auto"/>
        <w:left w:val="none" w:sz="0" w:space="0" w:color="auto"/>
        <w:bottom w:val="none" w:sz="0" w:space="0" w:color="auto"/>
        <w:right w:val="none" w:sz="0" w:space="0" w:color="auto"/>
      </w:divBdr>
    </w:div>
    <w:div w:id="1101074504">
      <w:bodyDiv w:val="1"/>
      <w:marLeft w:val="0"/>
      <w:marRight w:val="0"/>
      <w:marTop w:val="0"/>
      <w:marBottom w:val="0"/>
      <w:divBdr>
        <w:top w:val="none" w:sz="0" w:space="0" w:color="auto"/>
        <w:left w:val="none" w:sz="0" w:space="0" w:color="auto"/>
        <w:bottom w:val="none" w:sz="0" w:space="0" w:color="auto"/>
        <w:right w:val="none" w:sz="0" w:space="0" w:color="auto"/>
      </w:divBdr>
    </w:div>
    <w:div w:id="1210417120">
      <w:bodyDiv w:val="1"/>
      <w:marLeft w:val="0"/>
      <w:marRight w:val="0"/>
      <w:marTop w:val="0"/>
      <w:marBottom w:val="0"/>
      <w:divBdr>
        <w:top w:val="none" w:sz="0" w:space="0" w:color="auto"/>
        <w:left w:val="none" w:sz="0" w:space="0" w:color="auto"/>
        <w:bottom w:val="none" w:sz="0" w:space="0" w:color="auto"/>
        <w:right w:val="none" w:sz="0" w:space="0" w:color="auto"/>
      </w:divBdr>
    </w:div>
    <w:div w:id="1275095800">
      <w:bodyDiv w:val="1"/>
      <w:marLeft w:val="0"/>
      <w:marRight w:val="0"/>
      <w:marTop w:val="0"/>
      <w:marBottom w:val="0"/>
      <w:divBdr>
        <w:top w:val="none" w:sz="0" w:space="0" w:color="auto"/>
        <w:left w:val="none" w:sz="0" w:space="0" w:color="auto"/>
        <w:bottom w:val="none" w:sz="0" w:space="0" w:color="auto"/>
        <w:right w:val="none" w:sz="0" w:space="0" w:color="auto"/>
      </w:divBdr>
    </w:div>
    <w:div w:id="1332831690">
      <w:bodyDiv w:val="1"/>
      <w:marLeft w:val="0"/>
      <w:marRight w:val="0"/>
      <w:marTop w:val="0"/>
      <w:marBottom w:val="0"/>
      <w:divBdr>
        <w:top w:val="none" w:sz="0" w:space="0" w:color="auto"/>
        <w:left w:val="none" w:sz="0" w:space="0" w:color="auto"/>
        <w:bottom w:val="none" w:sz="0" w:space="0" w:color="auto"/>
        <w:right w:val="none" w:sz="0" w:space="0" w:color="auto"/>
      </w:divBdr>
    </w:div>
    <w:div w:id="1416128918">
      <w:bodyDiv w:val="1"/>
      <w:marLeft w:val="0"/>
      <w:marRight w:val="0"/>
      <w:marTop w:val="0"/>
      <w:marBottom w:val="0"/>
      <w:divBdr>
        <w:top w:val="none" w:sz="0" w:space="0" w:color="auto"/>
        <w:left w:val="none" w:sz="0" w:space="0" w:color="auto"/>
        <w:bottom w:val="none" w:sz="0" w:space="0" w:color="auto"/>
        <w:right w:val="none" w:sz="0" w:space="0" w:color="auto"/>
      </w:divBdr>
    </w:div>
    <w:div w:id="1598444659">
      <w:bodyDiv w:val="1"/>
      <w:marLeft w:val="0"/>
      <w:marRight w:val="0"/>
      <w:marTop w:val="0"/>
      <w:marBottom w:val="0"/>
      <w:divBdr>
        <w:top w:val="none" w:sz="0" w:space="0" w:color="auto"/>
        <w:left w:val="none" w:sz="0" w:space="0" w:color="auto"/>
        <w:bottom w:val="none" w:sz="0" w:space="0" w:color="auto"/>
        <w:right w:val="none" w:sz="0" w:space="0" w:color="auto"/>
      </w:divBdr>
      <w:divsChild>
        <w:div w:id="1987053159">
          <w:marLeft w:val="0"/>
          <w:marRight w:val="0"/>
          <w:marTop w:val="0"/>
          <w:marBottom w:val="0"/>
          <w:divBdr>
            <w:top w:val="none" w:sz="0" w:space="0" w:color="auto"/>
            <w:left w:val="none" w:sz="0" w:space="0" w:color="auto"/>
            <w:bottom w:val="none" w:sz="0" w:space="0" w:color="auto"/>
            <w:right w:val="none" w:sz="0" w:space="0" w:color="auto"/>
          </w:divBdr>
        </w:div>
        <w:div w:id="842552201">
          <w:marLeft w:val="0"/>
          <w:marRight w:val="0"/>
          <w:marTop w:val="0"/>
          <w:marBottom w:val="0"/>
          <w:divBdr>
            <w:top w:val="none" w:sz="0" w:space="0" w:color="auto"/>
            <w:left w:val="none" w:sz="0" w:space="0" w:color="auto"/>
            <w:bottom w:val="none" w:sz="0" w:space="0" w:color="auto"/>
            <w:right w:val="none" w:sz="0" w:space="0" w:color="auto"/>
          </w:divBdr>
        </w:div>
      </w:divsChild>
    </w:div>
    <w:div w:id="1807356067">
      <w:bodyDiv w:val="1"/>
      <w:marLeft w:val="0"/>
      <w:marRight w:val="0"/>
      <w:marTop w:val="0"/>
      <w:marBottom w:val="0"/>
      <w:divBdr>
        <w:top w:val="none" w:sz="0" w:space="0" w:color="auto"/>
        <w:left w:val="none" w:sz="0" w:space="0" w:color="auto"/>
        <w:bottom w:val="none" w:sz="0" w:space="0" w:color="auto"/>
        <w:right w:val="none" w:sz="0" w:space="0" w:color="auto"/>
      </w:divBdr>
    </w:div>
    <w:div w:id="1837067781">
      <w:bodyDiv w:val="1"/>
      <w:marLeft w:val="0"/>
      <w:marRight w:val="0"/>
      <w:marTop w:val="0"/>
      <w:marBottom w:val="0"/>
      <w:divBdr>
        <w:top w:val="none" w:sz="0" w:space="0" w:color="auto"/>
        <w:left w:val="none" w:sz="0" w:space="0" w:color="auto"/>
        <w:bottom w:val="none" w:sz="0" w:space="0" w:color="auto"/>
        <w:right w:val="none" w:sz="0" w:space="0" w:color="auto"/>
      </w:divBdr>
    </w:div>
    <w:div w:id="1966697203">
      <w:bodyDiv w:val="1"/>
      <w:marLeft w:val="0"/>
      <w:marRight w:val="0"/>
      <w:marTop w:val="0"/>
      <w:marBottom w:val="0"/>
      <w:divBdr>
        <w:top w:val="none" w:sz="0" w:space="0" w:color="auto"/>
        <w:left w:val="none" w:sz="0" w:space="0" w:color="auto"/>
        <w:bottom w:val="none" w:sz="0" w:space="0" w:color="auto"/>
        <w:right w:val="none" w:sz="0" w:space="0" w:color="auto"/>
      </w:divBdr>
      <w:divsChild>
        <w:div w:id="2030787936">
          <w:marLeft w:val="0"/>
          <w:marRight w:val="0"/>
          <w:marTop w:val="0"/>
          <w:marBottom w:val="0"/>
          <w:divBdr>
            <w:top w:val="none" w:sz="0" w:space="0" w:color="auto"/>
            <w:left w:val="none" w:sz="0" w:space="0" w:color="auto"/>
            <w:bottom w:val="none" w:sz="0" w:space="0" w:color="auto"/>
            <w:right w:val="none" w:sz="0" w:space="0" w:color="auto"/>
          </w:divBdr>
        </w:div>
        <w:div w:id="1309172026">
          <w:marLeft w:val="0"/>
          <w:marRight w:val="0"/>
          <w:marTop w:val="0"/>
          <w:marBottom w:val="0"/>
          <w:divBdr>
            <w:top w:val="none" w:sz="0" w:space="0" w:color="auto"/>
            <w:left w:val="none" w:sz="0" w:space="0" w:color="auto"/>
            <w:bottom w:val="none" w:sz="0" w:space="0" w:color="auto"/>
            <w:right w:val="none" w:sz="0" w:space="0" w:color="auto"/>
          </w:divBdr>
        </w:div>
        <w:div w:id="166408926">
          <w:marLeft w:val="0"/>
          <w:marRight w:val="0"/>
          <w:marTop w:val="0"/>
          <w:marBottom w:val="0"/>
          <w:divBdr>
            <w:top w:val="none" w:sz="0" w:space="0" w:color="auto"/>
            <w:left w:val="none" w:sz="0" w:space="0" w:color="auto"/>
            <w:bottom w:val="none" w:sz="0" w:space="0" w:color="auto"/>
            <w:right w:val="none" w:sz="0" w:space="0" w:color="auto"/>
          </w:divBdr>
        </w:div>
        <w:div w:id="17970546">
          <w:marLeft w:val="0"/>
          <w:marRight w:val="0"/>
          <w:marTop w:val="0"/>
          <w:marBottom w:val="0"/>
          <w:divBdr>
            <w:top w:val="none" w:sz="0" w:space="0" w:color="auto"/>
            <w:left w:val="none" w:sz="0" w:space="0" w:color="auto"/>
            <w:bottom w:val="none" w:sz="0" w:space="0" w:color="auto"/>
            <w:right w:val="none" w:sz="0" w:space="0" w:color="auto"/>
          </w:divBdr>
        </w:div>
      </w:divsChild>
    </w:div>
    <w:div w:id="1984041562">
      <w:bodyDiv w:val="1"/>
      <w:marLeft w:val="0"/>
      <w:marRight w:val="0"/>
      <w:marTop w:val="0"/>
      <w:marBottom w:val="0"/>
      <w:divBdr>
        <w:top w:val="none" w:sz="0" w:space="0" w:color="auto"/>
        <w:left w:val="none" w:sz="0" w:space="0" w:color="auto"/>
        <w:bottom w:val="none" w:sz="0" w:space="0" w:color="auto"/>
        <w:right w:val="none" w:sz="0" w:space="0" w:color="auto"/>
      </w:divBdr>
      <w:divsChild>
        <w:div w:id="1439594651">
          <w:marLeft w:val="0"/>
          <w:marRight w:val="0"/>
          <w:marTop w:val="0"/>
          <w:marBottom w:val="0"/>
          <w:divBdr>
            <w:top w:val="none" w:sz="0" w:space="0" w:color="auto"/>
            <w:left w:val="none" w:sz="0" w:space="0" w:color="auto"/>
            <w:bottom w:val="none" w:sz="0" w:space="0" w:color="auto"/>
            <w:right w:val="none" w:sz="0" w:space="0" w:color="auto"/>
          </w:divBdr>
        </w:div>
        <w:div w:id="2043244433">
          <w:marLeft w:val="0"/>
          <w:marRight w:val="0"/>
          <w:marTop w:val="0"/>
          <w:marBottom w:val="0"/>
          <w:divBdr>
            <w:top w:val="none" w:sz="0" w:space="0" w:color="auto"/>
            <w:left w:val="none" w:sz="0" w:space="0" w:color="auto"/>
            <w:bottom w:val="none" w:sz="0" w:space="0" w:color="auto"/>
            <w:right w:val="none" w:sz="0" w:space="0" w:color="auto"/>
          </w:divBdr>
        </w:div>
        <w:div w:id="648218643">
          <w:marLeft w:val="0"/>
          <w:marRight w:val="0"/>
          <w:marTop w:val="0"/>
          <w:marBottom w:val="0"/>
          <w:divBdr>
            <w:top w:val="none" w:sz="0" w:space="0" w:color="auto"/>
            <w:left w:val="none" w:sz="0" w:space="0" w:color="auto"/>
            <w:bottom w:val="none" w:sz="0" w:space="0" w:color="auto"/>
            <w:right w:val="none" w:sz="0" w:space="0" w:color="auto"/>
          </w:divBdr>
        </w:div>
        <w:div w:id="1400906611">
          <w:marLeft w:val="0"/>
          <w:marRight w:val="0"/>
          <w:marTop w:val="0"/>
          <w:marBottom w:val="0"/>
          <w:divBdr>
            <w:top w:val="none" w:sz="0" w:space="0" w:color="auto"/>
            <w:left w:val="none" w:sz="0" w:space="0" w:color="auto"/>
            <w:bottom w:val="none" w:sz="0" w:space="0" w:color="auto"/>
            <w:right w:val="none" w:sz="0" w:space="0" w:color="auto"/>
          </w:divBdr>
        </w:div>
        <w:div w:id="2058813450">
          <w:marLeft w:val="0"/>
          <w:marRight w:val="0"/>
          <w:marTop w:val="0"/>
          <w:marBottom w:val="0"/>
          <w:divBdr>
            <w:top w:val="none" w:sz="0" w:space="0" w:color="auto"/>
            <w:left w:val="none" w:sz="0" w:space="0" w:color="auto"/>
            <w:bottom w:val="none" w:sz="0" w:space="0" w:color="auto"/>
            <w:right w:val="none" w:sz="0" w:space="0" w:color="auto"/>
          </w:divBdr>
        </w:div>
      </w:divsChild>
    </w:div>
    <w:div w:id="1984963509">
      <w:bodyDiv w:val="1"/>
      <w:marLeft w:val="0"/>
      <w:marRight w:val="0"/>
      <w:marTop w:val="0"/>
      <w:marBottom w:val="0"/>
      <w:divBdr>
        <w:top w:val="none" w:sz="0" w:space="0" w:color="auto"/>
        <w:left w:val="none" w:sz="0" w:space="0" w:color="auto"/>
        <w:bottom w:val="none" w:sz="0" w:space="0" w:color="auto"/>
        <w:right w:val="none" w:sz="0" w:space="0" w:color="auto"/>
      </w:divBdr>
    </w:div>
    <w:div w:id="20588205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9.em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1.JP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image" Target="media/image14.JPG"/><Relationship Id="rId33"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0.JP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image" Target="media/image130.emf"/><Relationship Id="rId32" Type="http://schemas.openxmlformats.org/officeDocument/2006/relationships/image" Target="media/image21.png"/><Relationship Id="rId37"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3.emf"/><Relationship Id="rId28" Type="http://schemas.openxmlformats.org/officeDocument/2006/relationships/image" Target="media/image17.png"/><Relationship Id="rId36" Type="http://schemas.microsoft.com/office/2011/relationships/people" Target="people.xml"/><Relationship Id="rId10" Type="http://schemas.openxmlformats.org/officeDocument/2006/relationships/image" Target="media/image1.png"/><Relationship Id="rId19" Type="http://schemas.openxmlformats.org/officeDocument/2006/relationships/image" Target="media/image90.emf"/><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2.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docbox.etsi.org/workshop/2014/201402_ITSWORKSHOP/S02_ITS_SomeBitsFromtheWorld/MIC_Ueno.pdf" TargetMode="External"/><Relationship Id="rId1" Type="http://schemas.openxmlformats.org/officeDocument/2006/relationships/hyperlink" Target="http://ec.europa.eu/transport/themes/its/doc/c-its-platform-final-report-january-2016.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D0261C-EAA7-4B27-9B80-AAE0268086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15566</Words>
  <Characters>88729</Characters>
  <Application>Microsoft Office Word</Application>
  <DocSecurity>0</DocSecurity>
  <Lines>739</Lines>
  <Paragraphs>208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European Commission</Company>
  <LinksUpToDate>false</LinksUpToDate>
  <CharactersWithSpaces>104087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WOOD Paivi Elina (MOVE)</dc:creator>
  <cp:lastModifiedBy>WOOD Paivi Elina (MOVE)</cp:lastModifiedBy>
  <cp:revision>2</cp:revision>
  <cp:lastPrinted>2017-07-10T17:41:00Z</cp:lastPrinted>
  <dcterms:created xsi:type="dcterms:W3CDTF">2017-09-03T11:26:00Z</dcterms:created>
  <dcterms:modified xsi:type="dcterms:W3CDTF">2017-09-03T11:26:00Z</dcterms:modified>
</cp:coreProperties>
</file>