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C7E5" w14:textId="77777777" w:rsidR="00E74762" w:rsidRDefault="005709EE" w:rsidP="005709EE">
      <w:pPr>
        <w:jc w:val="center"/>
        <w:rPr>
          <w:rFonts w:ascii="Times New Roman" w:hAnsi="Times New Roman" w:cs="Times New Roman"/>
          <w:b/>
        </w:rPr>
      </w:pPr>
      <w:r w:rsidRPr="00CC1659">
        <w:rPr>
          <w:rFonts w:ascii="Times New Roman" w:hAnsi="Times New Roman" w:cs="Times New Roman"/>
          <w:b/>
        </w:rPr>
        <w:t>Az Európai</w:t>
      </w:r>
      <w:r w:rsidR="00731F11" w:rsidRPr="00CC1659">
        <w:rPr>
          <w:rFonts w:ascii="Times New Roman" w:hAnsi="Times New Roman" w:cs="Times New Roman"/>
          <w:b/>
        </w:rPr>
        <w:t xml:space="preserve"> Elektronikus Hírközlési Kódex </w:t>
      </w:r>
      <w:r w:rsidR="00E74762" w:rsidRPr="00CC1659">
        <w:rPr>
          <w:rFonts w:ascii="Times New Roman" w:hAnsi="Times New Roman" w:cs="Times New Roman"/>
          <w:b/>
        </w:rPr>
        <w:t>hatása</w:t>
      </w:r>
      <w:r w:rsidR="006D020E">
        <w:rPr>
          <w:rFonts w:ascii="Times New Roman" w:hAnsi="Times New Roman" w:cs="Times New Roman"/>
          <w:b/>
        </w:rPr>
        <w:t xml:space="preserve"> a</w:t>
      </w:r>
      <w:r w:rsidR="00E74762" w:rsidRPr="00CC1659">
        <w:rPr>
          <w:rFonts w:ascii="Times New Roman" w:hAnsi="Times New Roman" w:cs="Times New Roman"/>
          <w:b/>
        </w:rPr>
        <w:t xml:space="preserve"> </w:t>
      </w:r>
      <w:r w:rsidR="00731F11" w:rsidRPr="00CC1659">
        <w:rPr>
          <w:rFonts w:ascii="Times New Roman" w:hAnsi="Times New Roman" w:cs="Times New Roman"/>
          <w:b/>
        </w:rPr>
        <w:t>r</w:t>
      </w:r>
      <w:r w:rsidRPr="00CC1659">
        <w:rPr>
          <w:rFonts w:ascii="Times New Roman" w:hAnsi="Times New Roman" w:cs="Times New Roman"/>
          <w:b/>
        </w:rPr>
        <w:t>á</w:t>
      </w:r>
      <w:r w:rsidR="00E74762" w:rsidRPr="00CC1659">
        <w:rPr>
          <w:rFonts w:ascii="Times New Roman" w:hAnsi="Times New Roman" w:cs="Times New Roman"/>
          <w:b/>
        </w:rPr>
        <w:t>d</w:t>
      </w:r>
      <w:r w:rsidRPr="00CC1659">
        <w:rPr>
          <w:rFonts w:ascii="Times New Roman" w:hAnsi="Times New Roman" w:cs="Times New Roman"/>
          <w:b/>
        </w:rPr>
        <w:t xml:space="preserve">ióspektrum-gazdálkodásra </w:t>
      </w:r>
    </w:p>
    <w:p w14:paraId="131191F4" w14:textId="59A556E9" w:rsidR="003E17D3" w:rsidRDefault="00E74762" w:rsidP="005709EE">
      <w:pPr>
        <w:jc w:val="center"/>
        <w:rPr>
          <w:rFonts w:ascii="Times New Roman" w:hAnsi="Times New Roman" w:cs="Times New Roman"/>
        </w:rPr>
      </w:pPr>
      <w:r w:rsidRPr="00AB1A50">
        <w:rPr>
          <w:rFonts w:ascii="Times New Roman" w:hAnsi="Times New Roman" w:cs="Times New Roman"/>
        </w:rPr>
        <w:t>Ulelay Emília</w:t>
      </w:r>
    </w:p>
    <w:p w14:paraId="24190101" w14:textId="77777777" w:rsidR="007073B9" w:rsidRDefault="007073B9" w:rsidP="005709EE">
      <w:pPr>
        <w:jc w:val="center"/>
        <w:rPr>
          <w:rFonts w:ascii="Times New Roman" w:hAnsi="Times New Roman" w:cs="Times New Roman"/>
        </w:rPr>
      </w:pPr>
      <w:r>
        <w:rPr>
          <w:rFonts w:ascii="Times New Roman" w:hAnsi="Times New Roman" w:cs="Times New Roman"/>
        </w:rPr>
        <w:t>Nemzeti Média- és Hírközlési Hatóság</w:t>
      </w:r>
    </w:p>
    <w:p w14:paraId="6E484227" w14:textId="77777777" w:rsidR="008C1607" w:rsidRPr="00AB1A50" w:rsidRDefault="008C1607" w:rsidP="005709EE">
      <w:pPr>
        <w:jc w:val="center"/>
        <w:rPr>
          <w:rFonts w:ascii="Times New Roman" w:hAnsi="Times New Roman" w:cs="Times New Roman"/>
        </w:rPr>
      </w:pPr>
      <w:r>
        <w:rPr>
          <w:rFonts w:ascii="Times New Roman" w:hAnsi="Times New Roman" w:cs="Times New Roman"/>
        </w:rPr>
        <w:t>ulelay.emilia@nmhh.hu</w:t>
      </w:r>
    </w:p>
    <w:p w14:paraId="651EB43F" w14:textId="37040A94" w:rsidR="005709EE" w:rsidRDefault="00CC1659" w:rsidP="00CC1659">
      <w:pPr>
        <w:rPr>
          <w:rFonts w:ascii="Times New Roman" w:hAnsi="Times New Roman" w:cs="Times New Roman"/>
        </w:rPr>
      </w:pPr>
      <w:r>
        <w:rPr>
          <w:rFonts w:ascii="Times New Roman" w:hAnsi="Times New Roman" w:cs="Times New Roman"/>
        </w:rPr>
        <w:t xml:space="preserve">Kulcsszavak: </w:t>
      </w:r>
      <w:r w:rsidRPr="00CC1659">
        <w:rPr>
          <w:rFonts w:ascii="Times New Roman" w:hAnsi="Times New Roman" w:cs="Times New Roman"/>
        </w:rPr>
        <w:t>Európai Elektronikus Hírközlési Kódex</w:t>
      </w:r>
      <w:r>
        <w:rPr>
          <w:rFonts w:ascii="Times New Roman" w:hAnsi="Times New Roman" w:cs="Times New Roman"/>
        </w:rPr>
        <w:t xml:space="preserve">, rádióspektrum-gazdálkodás, 5G, </w:t>
      </w:r>
      <w:r w:rsidRPr="00CC1659">
        <w:rPr>
          <w:rFonts w:ascii="Times New Roman" w:hAnsi="Times New Roman" w:cs="Times New Roman"/>
        </w:rPr>
        <w:t>Peer review</w:t>
      </w:r>
      <w:r w:rsidR="00966178">
        <w:rPr>
          <w:rFonts w:ascii="Times New Roman" w:hAnsi="Times New Roman" w:cs="Times New Roman"/>
        </w:rPr>
        <w:t xml:space="preserve"> - </w:t>
      </w:r>
      <w:r w:rsidRPr="00CC1659">
        <w:rPr>
          <w:rFonts w:ascii="Times New Roman" w:hAnsi="Times New Roman" w:cs="Times New Roman"/>
        </w:rPr>
        <w:t xml:space="preserve"> szakértői áttekintő eljárás</w:t>
      </w:r>
    </w:p>
    <w:p w14:paraId="21A9744A" w14:textId="0723C65B" w:rsidR="00095CEC" w:rsidRPr="00B2503A" w:rsidRDefault="00095CEC" w:rsidP="00BC7A1C">
      <w:pPr>
        <w:jc w:val="both"/>
        <w:rPr>
          <w:rFonts w:ascii="Times New Roman" w:hAnsi="Times New Roman" w:cs="Times New Roman"/>
        </w:rPr>
      </w:pPr>
      <w:r w:rsidRPr="00B2503A">
        <w:rPr>
          <w:rFonts w:ascii="Times New Roman" w:hAnsi="Times New Roman" w:cs="Times New Roman"/>
        </w:rPr>
        <w:t>Az Európai Elektronikus Hírközlési Kódex</w:t>
      </w:r>
      <w:r w:rsidR="002C5CB6" w:rsidRPr="00B2503A">
        <w:rPr>
          <w:rFonts w:ascii="Times New Roman" w:hAnsi="Times New Roman" w:cs="Times New Roman"/>
        </w:rPr>
        <w:t xml:space="preserve"> 2018</w:t>
      </w:r>
      <w:r w:rsidR="006D020E" w:rsidRPr="00B2503A">
        <w:rPr>
          <w:rFonts w:ascii="Times New Roman" w:hAnsi="Times New Roman" w:cs="Times New Roman"/>
        </w:rPr>
        <w:t>.</w:t>
      </w:r>
      <w:r w:rsidR="002C5CB6" w:rsidRPr="00B2503A">
        <w:rPr>
          <w:rFonts w:ascii="Times New Roman" w:hAnsi="Times New Roman" w:cs="Times New Roman"/>
        </w:rPr>
        <w:t xml:space="preserve"> decemberi kihirdetésével elkezdődött a tagállamok rendelkezésére álló 24 hónap számítása, amennyi idő alatt nemzeti jogrendjükbe kell, hogy építsék az ágazatra vonatkozó új keretszabályokat. </w:t>
      </w:r>
      <w:r w:rsidR="00723ADA" w:rsidRPr="00B2503A">
        <w:rPr>
          <w:rFonts w:ascii="Times New Roman" w:hAnsi="Times New Roman" w:cs="Times New Roman"/>
        </w:rPr>
        <w:t>A r</w:t>
      </w:r>
      <w:r w:rsidR="002C5CB6" w:rsidRPr="00B2503A">
        <w:rPr>
          <w:rFonts w:ascii="Times New Roman" w:hAnsi="Times New Roman" w:cs="Times New Roman"/>
        </w:rPr>
        <w:t>ádióspektrum-gazdálkodás területén is számos változás történt, melyek közül a legfontosabb új szabályozás</w:t>
      </w:r>
      <w:r w:rsidR="00B60A1E">
        <w:rPr>
          <w:rFonts w:ascii="Times New Roman" w:hAnsi="Times New Roman" w:cs="Times New Roman"/>
        </w:rPr>
        <w:t>i elemek áttekintésére törekszik a cikk</w:t>
      </w:r>
      <w:r w:rsidR="002C5CB6" w:rsidRPr="00B2503A">
        <w:rPr>
          <w:rFonts w:ascii="Times New Roman" w:hAnsi="Times New Roman" w:cs="Times New Roman"/>
        </w:rPr>
        <w:t>, vizsgálva annak lehetséges hatását, különös tekintettel az 5G bevezetésére.</w:t>
      </w:r>
    </w:p>
    <w:p w14:paraId="7CDF07D5" w14:textId="77777777" w:rsidR="00095CEC" w:rsidRPr="003E050D" w:rsidRDefault="00095CEC" w:rsidP="00095CEC">
      <w:pPr>
        <w:rPr>
          <w:rFonts w:ascii="Times New Roman" w:hAnsi="Times New Roman" w:cs="Times New Roman"/>
          <w:lang w:val="en-GB"/>
        </w:rPr>
      </w:pPr>
    </w:p>
    <w:p w14:paraId="133C6520" w14:textId="77777777" w:rsidR="00212DB0" w:rsidRPr="00AB1A50" w:rsidRDefault="00212DB0" w:rsidP="00212DB0">
      <w:pPr>
        <w:ind w:firstLine="708"/>
        <w:jc w:val="both"/>
        <w:rPr>
          <w:rFonts w:ascii="Times New Roman" w:hAnsi="Times New Roman" w:cs="Times New Roman"/>
          <w:b/>
        </w:rPr>
      </w:pPr>
      <w:r w:rsidRPr="00AB1A50">
        <w:rPr>
          <w:rFonts w:ascii="Times New Roman" w:hAnsi="Times New Roman" w:cs="Times New Roman"/>
          <w:b/>
        </w:rPr>
        <w:t>1. Bevezetés</w:t>
      </w:r>
    </w:p>
    <w:p w14:paraId="0F004216" w14:textId="4BCEFFC5" w:rsidR="00731F11" w:rsidRPr="00AB1A50" w:rsidRDefault="00DF7A28" w:rsidP="00DF7A28">
      <w:pPr>
        <w:ind w:firstLine="708"/>
        <w:jc w:val="both"/>
        <w:rPr>
          <w:rFonts w:ascii="Times New Roman" w:hAnsi="Times New Roman" w:cs="Times New Roman"/>
        </w:rPr>
      </w:pPr>
      <w:r w:rsidRPr="00AB1A50">
        <w:rPr>
          <w:rFonts w:ascii="Times New Roman" w:hAnsi="Times New Roman" w:cs="Times New Roman"/>
        </w:rPr>
        <w:t>Valóban re</w:t>
      </w:r>
      <w:r w:rsidR="003037B2">
        <w:rPr>
          <w:rFonts w:ascii="Times New Roman" w:hAnsi="Times New Roman" w:cs="Times New Roman"/>
        </w:rPr>
        <w:t xml:space="preserve">form </w:t>
      </w:r>
      <w:r w:rsidRPr="00AB1A50">
        <w:rPr>
          <w:rFonts w:ascii="Times New Roman" w:hAnsi="Times New Roman" w:cs="Times New Roman"/>
        </w:rPr>
        <w:t>szabályok születtek</w:t>
      </w:r>
      <w:r w:rsidR="00212DB0" w:rsidRPr="00AB1A50">
        <w:rPr>
          <w:rFonts w:ascii="Times New Roman" w:hAnsi="Times New Roman" w:cs="Times New Roman"/>
        </w:rPr>
        <w:t xml:space="preserve"> az elektronikus hírközlési </w:t>
      </w:r>
      <w:r w:rsidRPr="00AB1A50">
        <w:rPr>
          <w:rFonts w:ascii="Times New Roman" w:hAnsi="Times New Roman" w:cs="Times New Roman"/>
        </w:rPr>
        <w:t>ágazat</w:t>
      </w:r>
      <w:r w:rsidR="00212DB0" w:rsidRPr="00AB1A50">
        <w:rPr>
          <w:rFonts w:ascii="Times New Roman" w:hAnsi="Times New Roman" w:cs="Times New Roman"/>
        </w:rPr>
        <w:t xml:space="preserve"> k</w:t>
      </w:r>
      <w:r w:rsidRPr="00AB1A50">
        <w:rPr>
          <w:rFonts w:ascii="Times New Roman" w:hAnsi="Times New Roman" w:cs="Times New Roman"/>
        </w:rPr>
        <w:t>eretszabályozás</w:t>
      </w:r>
      <w:r w:rsidR="00212DB0" w:rsidRPr="00AB1A50">
        <w:rPr>
          <w:rFonts w:ascii="Times New Roman" w:hAnsi="Times New Roman" w:cs="Times New Roman"/>
        </w:rPr>
        <w:t>ának</w:t>
      </w:r>
      <w:r w:rsidRPr="00AB1A50">
        <w:rPr>
          <w:rFonts w:ascii="Times New Roman" w:hAnsi="Times New Roman" w:cs="Times New Roman"/>
        </w:rPr>
        <w:t xml:space="preserve"> második felülvizsgálata eredményeként? </w:t>
      </w:r>
      <w:r w:rsidR="00F0723D" w:rsidRPr="00AB1A50">
        <w:rPr>
          <w:rFonts w:ascii="Times New Roman" w:hAnsi="Times New Roman" w:cs="Times New Roman"/>
        </w:rPr>
        <w:t xml:space="preserve">A </w:t>
      </w:r>
      <w:r w:rsidRPr="00AB1A50">
        <w:rPr>
          <w:rFonts w:ascii="Times New Roman" w:hAnsi="Times New Roman" w:cs="Times New Roman"/>
        </w:rPr>
        <w:t>Bizottság 2016-ban tett szabályozási javaslatában a „Jobb rádió-frekvenciahasználat” cím alatt</w:t>
      </w:r>
      <w:r w:rsidR="00F0723D" w:rsidRPr="00AB1A50">
        <w:rPr>
          <w:rFonts w:ascii="Times New Roman" w:hAnsi="Times New Roman" w:cs="Times New Roman"/>
        </w:rPr>
        <w:t xml:space="preserve"> a következőket hirdette meg:</w:t>
      </w:r>
      <w:r w:rsidRPr="00AB1A50">
        <w:rPr>
          <w:rFonts w:ascii="Times New Roman" w:hAnsi="Times New Roman" w:cs="Times New Roman"/>
        </w:rPr>
        <w:t xml:space="preserve"> </w:t>
      </w:r>
      <w:r w:rsidR="00F0723D" w:rsidRPr="00AB1A50">
        <w:rPr>
          <w:rFonts w:ascii="Times New Roman" w:hAnsi="Times New Roman" w:cs="Times New Roman"/>
        </w:rPr>
        <w:t>„</w:t>
      </w:r>
      <w:r w:rsidRPr="00AB1A50">
        <w:rPr>
          <w:rFonts w:ascii="Times New Roman" w:hAnsi="Times New Roman" w:cs="Times New Roman"/>
        </w:rPr>
        <w:t>A szabályozás terén folytatott gyakorlatban EU-szerte</w:t>
      </w:r>
      <w:r w:rsidR="00F0723D" w:rsidRPr="00AB1A50">
        <w:rPr>
          <w:rFonts w:ascii="Times New Roman" w:hAnsi="Times New Roman" w:cs="Times New Roman"/>
        </w:rPr>
        <w:t xml:space="preserve"> </w:t>
      </w:r>
      <w:r w:rsidRPr="00AB1A50">
        <w:rPr>
          <w:rFonts w:ascii="Times New Roman" w:hAnsi="Times New Roman" w:cs="Times New Roman"/>
        </w:rPr>
        <w:t>jelentkező eltérések csökkentése különösen fontos a vezeték nélküli kommunikáció legfőbb</w:t>
      </w:r>
      <w:r w:rsidR="00F0723D" w:rsidRPr="00AB1A50">
        <w:rPr>
          <w:rFonts w:ascii="Times New Roman" w:hAnsi="Times New Roman" w:cs="Times New Roman"/>
        </w:rPr>
        <w:t xml:space="preserve"> </w:t>
      </w:r>
      <w:r w:rsidRPr="00AB1A50">
        <w:rPr>
          <w:rFonts w:ascii="Times New Roman" w:hAnsi="Times New Roman" w:cs="Times New Roman"/>
        </w:rPr>
        <w:t>„nyersanyagát” jelentő rádiófrekvencia-spektrum vonatkozásában.</w:t>
      </w:r>
      <w:r w:rsidR="00F0723D" w:rsidRPr="00AB1A50">
        <w:rPr>
          <w:rFonts w:ascii="Times New Roman" w:hAnsi="Times New Roman" w:cs="Times New Roman"/>
        </w:rPr>
        <w:t>”</w:t>
      </w:r>
      <w:r w:rsidR="00F0723D" w:rsidRPr="00AB1A50">
        <w:rPr>
          <w:rStyle w:val="FootnoteReference"/>
          <w:rFonts w:ascii="Times New Roman" w:hAnsi="Times New Roman" w:cs="Times New Roman"/>
        </w:rPr>
        <w:footnoteReference w:id="1"/>
      </w:r>
      <w:r w:rsidR="00F0723D" w:rsidRPr="00AB1A50">
        <w:rPr>
          <w:rFonts w:ascii="Times New Roman" w:hAnsi="Times New Roman" w:cs="Times New Roman"/>
        </w:rPr>
        <w:t xml:space="preserve"> A Bizottság elism</w:t>
      </w:r>
      <w:r w:rsidR="008554E5">
        <w:rPr>
          <w:rFonts w:ascii="Times New Roman" w:hAnsi="Times New Roman" w:cs="Times New Roman"/>
        </w:rPr>
        <w:t>erte a jól működő rádióspektrum-</w:t>
      </w:r>
      <w:r w:rsidR="00F0723D" w:rsidRPr="00AB1A50">
        <w:rPr>
          <w:rFonts w:ascii="Times New Roman" w:hAnsi="Times New Roman" w:cs="Times New Roman"/>
        </w:rPr>
        <w:t>szabályozási eszközöket</w:t>
      </w:r>
      <w:r w:rsidR="00212DB0" w:rsidRPr="00AB1A50">
        <w:rPr>
          <w:rStyle w:val="FootnoteReference"/>
          <w:rFonts w:ascii="Times New Roman" w:hAnsi="Times New Roman" w:cs="Times New Roman"/>
        </w:rPr>
        <w:footnoteReference w:id="2"/>
      </w:r>
      <w:r w:rsidR="00F0723D" w:rsidRPr="00AB1A50">
        <w:rPr>
          <w:rFonts w:ascii="Times New Roman" w:hAnsi="Times New Roman" w:cs="Times New Roman"/>
        </w:rPr>
        <w:t xml:space="preserve">, melyek mellett javaslatot </w:t>
      </w:r>
      <w:r w:rsidR="006D020E" w:rsidRPr="00AB1A50">
        <w:rPr>
          <w:rFonts w:ascii="Times New Roman" w:hAnsi="Times New Roman" w:cs="Times New Roman"/>
        </w:rPr>
        <w:t>tett</w:t>
      </w:r>
      <w:r w:rsidR="006D020E">
        <w:rPr>
          <w:rFonts w:ascii="Times New Roman" w:hAnsi="Times New Roman" w:cs="Times New Roman"/>
        </w:rPr>
        <w:t xml:space="preserve"> </w:t>
      </w:r>
      <w:r w:rsidR="008554E5">
        <w:rPr>
          <w:rFonts w:ascii="Times New Roman" w:hAnsi="Times New Roman" w:cs="Times New Roman"/>
        </w:rPr>
        <w:t>az 5G-</w:t>
      </w:r>
      <w:r w:rsidR="00F0723D" w:rsidRPr="00AB1A50">
        <w:rPr>
          <w:rFonts w:ascii="Times New Roman" w:hAnsi="Times New Roman" w:cs="Times New Roman"/>
        </w:rPr>
        <w:t xml:space="preserve">hálózatok mielőbbi kiépítése, a gigabites nagyságrendű adatforgalmat lehetővé tevő hozzáférés általánossá tétele érdekében a </w:t>
      </w:r>
      <w:r w:rsidR="00212DB0" w:rsidRPr="00AB1A50">
        <w:rPr>
          <w:rFonts w:ascii="Times New Roman" w:hAnsi="Times New Roman" w:cs="Times New Roman"/>
        </w:rPr>
        <w:t>keretszabályozás felülvizsgálat</w:t>
      </w:r>
      <w:r w:rsidR="006D298B">
        <w:rPr>
          <w:rFonts w:ascii="Times New Roman" w:hAnsi="Times New Roman" w:cs="Times New Roman"/>
        </w:rPr>
        <w:t>ának</w:t>
      </w:r>
      <w:r w:rsidR="00F0723D" w:rsidRPr="00AB1A50">
        <w:rPr>
          <w:rFonts w:ascii="Times New Roman" w:hAnsi="Times New Roman" w:cs="Times New Roman"/>
        </w:rPr>
        <w:t xml:space="preserve"> eredményeként az új szabályozási alapokra. </w:t>
      </w:r>
      <w:r w:rsidR="00731F11" w:rsidRPr="00AB1A50">
        <w:rPr>
          <w:rFonts w:ascii="Times New Roman" w:hAnsi="Times New Roman" w:cs="Times New Roman"/>
        </w:rPr>
        <w:t xml:space="preserve">Továbbra </w:t>
      </w:r>
      <w:r w:rsidR="006D298B">
        <w:rPr>
          <w:rFonts w:ascii="Times New Roman" w:hAnsi="Times New Roman" w:cs="Times New Roman"/>
        </w:rPr>
        <w:t>is a tagállamok a rádióspektrum-</w:t>
      </w:r>
      <w:r w:rsidR="00731F11" w:rsidRPr="00AB1A50">
        <w:rPr>
          <w:rFonts w:ascii="Times New Roman" w:hAnsi="Times New Roman" w:cs="Times New Roman"/>
        </w:rPr>
        <w:t>vagyon tulajdonosai, de joggyakorlásuk kereteit az unió egyre szélesebb körben, egyre nagyobb mértékben egységesíti a beruházásvédelem, a fogyasztói jogok kiterjesztése érdekében</w:t>
      </w:r>
      <w:r w:rsidR="003037B2">
        <w:rPr>
          <w:rFonts w:ascii="Times New Roman" w:hAnsi="Times New Roman" w:cs="Times New Roman"/>
        </w:rPr>
        <w:t>,</w:t>
      </w:r>
      <w:r w:rsidR="00731F11" w:rsidRPr="00AB1A50">
        <w:rPr>
          <w:rFonts w:ascii="Times New Roman" w:hAnsi="Times New Roman" w:cs="Times New Roman"/>
        </w:rPr>
        <w:t xml:space="preserve"> a méretgazdaságosság jegyében.</w:t>
      </w:r>
      <w:r w:rsidR="00F0723D" w:rsidRPr="00AB1A50">
        <w:rPr>
          <w:rFonts w:ascii="Times New Roman" w:hAnsi="Times New Roman" w:cs="Times New Roman"/>
        </w:rPr>
        <w:t xml:space="preserve"> </w:t>
      </w:r>
      <w:r w:rsidR="00731F11" w:rsidRPr="00AB1A50">
        <w:rPr>
          <w:rFonts w:ascii="Times New Roman" w:hAnsi="Times New Roman" w:cs="Times New Roman"/>
        </w:rPr>
        <w:t xml:space="preserve">A </w:t>
      </w:r>
      <w:r w:rsidR="003037B2">
        <w:rPr>
          <w:rFonts w:ascii="Times New Roman" w:hAnsi="Times New Roman" w:cs="Times New Roman"/>
        </w:rPr>
        <w:t>tagállami körülmények</w:t>
      </w:r>
      <w:r w:rsidR="00731F11" w:rsidRPr="00AB1A50">
        <w:rPr>
          <w:rFonts w:ascii="Times New Roman" w:hAnsi="Times New Roman" w:cs="Times New Roman"/>
        </w:rPr>
        <w:t xml:space="preserve"> mind piaci, mind jogi szempontból eltérőek, így az azokhoz</w:t>
      </w:r>
      <w:r w:rsidR="00F0723D" w:rsidRPr="00AB1A50">
        <w:rPr>
          <w:rFonts w:ascii="Times New Roman" w:hAnsi="Times New Roman" w:cs="Times New Roman"/>
        </w:rPr>
        <w:t xml:space="preserve"> illeszkedő </w:t>
      </w:r>
      <w:r w:rsidR="00731F11" w:rsidRPr="00AB1A50">
        <w:rPr>
          <w:rFonts w:ascii="Times New Roman" w:hAnsi="Times New Roman" w:cs="Times New Roman"/>
        </w:rPr>
        <w:t xml:space="preserve">harmonizált </w:t>
      </w:r>
      <w:r w:rsidR="00F0723D" w:rsidRPr="00AB1A50">
        <w:rPr>
          <w:rFonts w:ascii="Times New Roman" w:hAnsi="Times New Roman" w:cs="Times New Roman"/>
        </w:rPr>
        <w:t xml:space="preserve">szabályok </w:t>
      </w:r>
      <w:r w:rsidR="00731F11" w:rsidRPr="00AB1A50">
        <w:rPr>
          <w:rFonts w:ascii="Times New Roman" w:hAnsi="Times New Roman" w:cs="Times New Roman"/>
        </w:rPr>
        <w:t>kialakítása, a közös minimum megtalálása ál</w:t>
      </w:r>
      <w:r w:rsidR="00DA32B9" w:rsidRPr="00AB1A50">
        <w:rPr>
          <w:rFonts w:ascii="Times New Roman" w:hAnsi="Times New Roman" w:cs="Times New Roman"/>
        </w:rPr>
        <w:t>l</w:t>
      </w:r>
      <w:r w:rsidR="00731F11" w:rsidRPr="00AB1A50">
        <w:rPr>
          <w:rFonts w:ascii="Times New Roman" w:hAnsi="Times New Roman" w:cs="Times New Roman"/>
        </w:rPr>
        <w:t>t a politikai viták középpontjában. A témakör kiemelt jellegét mutatta az is, hogy a Bizottsági szövegjavaslat tematiku</w:t>
      </w:r>
      <w:r w:rsidR="000E1447">
        <w:rPr>
          <w:rFonts w:ascii="Times New Roman" w:hAnsi="Times New Roman" w:cs="Times New Roman"/>
        </w:rPr>
        <w:t>s tárgyalása a spektrum témakörév</w:t>
      </w:r>
      <w:r w:rsidR="00731F11" w:rsidRPr="00AB1A50">
        <w:rPr>
          <w:rFonts w:ascii="Times New Roman" w:hAnsi="Times New Roman" w:cs="Times New Roman"/>
        </w:rPr>
        <w:t xml:space="preserve">el kezdődött. A spektrumpolitikai kérdésekben született </w:t>
      </w:r>
      <w:r w:rsidR="00BC7A1C">
        <w:rPr>
          <w:rFonts w:ascii="Times New Roman" w:hAnsi="Times New Roman" w:cs="Times New Roman"/>
        </w:rPr>
        <w:t>megállapodás</w:t>
      </w:r>
      <w:r w:rsidR="00BC7A1C" w:rsidRPr="00AB1A50">
        <w:rPr>
          <w:rFonts w:ascii="Times New Roman" w:hAnsi="Times New Roman" w:cs="Times New Roman"/>
        </w:rPr>
        <w:t xml:space="preserve"> </w:t>
      </w:r>
      <w:r w:rsidR="00731F11" w:rsidRPr="00AB1A50">
        <w:rPr>
          <w:rFonts w:ascii="Times New Roman" w:hAnsi="Times New Roman" w:cs="Times New Roman"/>
        </w:rPr>
        <w:t>volt az első az intézmények között.</w:t>
      </w:r>
      <w:r w:rsidR="00DA32B9" w:rsidRPr="00AB1A50">
        <w:rPr>
          <w:rFonts w:ascii="Times New Roman" w:hAnsi="Times New Roman" w:cs="Times New Roman"/>
        </w:rPr>
        <w:t xml:space="preserve"> </w:t>
      </w:r>
      <w:r w:rsidR="006D020E">
        <w:rPr>
          <w:rFonts w:ascii="Times New Roman" w:hAnsi="Times New Roman" w:cs="Times New Roman"/>
        </w:rPr>
        <w:t>Jelen</w:t>
      </w:r>
      <w:r w:rsidR="006D020E" w:rsidRPr="00AB1A50">
        <w:rPr>
          <w:rFonts w:ascii="Times New Roman" w:hAnsi="Times New Roman" w:cs="Times New Roman"/>
        </w:rPr>
        <w:t xml:space="preserve"> </w:t>
      </w:r>
      <w:r w:rsidR="00670CAB" w:rsidRPr="00AB1A50">
        <w:rPr>
          <w:rFonts w:ascii="Times New Roman" w:hAnsi="Times New Roman" w:cs="Times New Roman"/>
        </w:rPr>
        <w:t>cikk</w:t>
      </w:r>
      <w:r w:rsidR="00DA32B9" w:rsidRPr="00AB1A50">
        <w:rPr>
          <w:rFonts w:ascii="Times New Roman" w:hAnsi="Times New Roman" w:cs="Times New Roman"/>
        </w:rPr>
        <w:t xml:space="preserve"> az elfogadott szabályozás spektrummal összefüggő lényeges elemei</w:t>
      </w:r>
      <w:r w:rsidR="00BC7A1C">
        <w:rPr>
          <w:rFonts w:ascii="Times New Roman" w:hAnsi="Times New Roman" w:cs="Times New Roman"/>
        </w:rPr>
        <w:t>nek a</w:t>
      </w:r>
      <w:r w:rsidR="00DA32B9" w:rsidRPr="00AB1A50">
        <w:rPr>
          <w:rFonts w:ascii="Times New Roman" w:hAnsi="Times New Roman" w:cs="Times New Roman"/>
        </w:rPr>
        <w:t xml:space="preserve"> tagállam</w:t>
      </w:r>
      <w:r w:rsidR="006D020E">
        <w:rPr>
          <w:rFonts w:ascii="Times New Roman" w:hAnsi="Times New Roman" w:cs="Times New Roman"/>
        </w:rPr>
        <w:t>ok</w:t>
      </w:r>
      <w:r w:rsidR="00DA32B9" w:rsidRPr="00AB1A50">
        <w:rPr>
          <w:rFonts w:ascii="Times New Roman" w:hAnsi="Times New Roman" w:cs="Times New Roman"/>
        </w:rPr>
        <w:t xml:space="preserve"> rádióspektrum</w:t>
      </w:r>
      <w:r w:rsidR="00670CAB" w:rsidRPr="00AB1A50">
        <w:rPr>
          <w:rFonts w:ascii="Times New Roman" w:hAnsi="Times New Roman" w:cs="Times New Roman"/>
        </w:rPr>
        <w:t>-gazdálkodás</w:t>
      </w:r>
      <w:r w:rsidR="00BC7A1C">
        <w:rPr>
          <w:rFonts w:ascii="Times New Roman" w:hAnsi="Times New Roman" w:cs="Times New Roman"/>
        </w:rPr>
        <w:t>á</w:t>
      </w:r>
      <w:r w:rsidR="00670CAB" w:rsidRPr="00AB1A50">
        <w:rPr>
          <w:rFonts w:ascii="Times New Roman" w:hAnsi="Times New Roman" w:cs="Times New Roman"/>
        </w:rPr>
        <w:t>ra gyakorolt hatásá</w:t>
      </w:r>
      <w:r w:rsidR="00BC7A1C">
        <w:rPr>
          <w:rFonts w:ascii="Times New Roman" w:hAnsi="Times New Roman" w:cs="Times New Roman"/>
        </w:rPr>
        <w:t>nak</w:t>
      </w:r>
      <w:r w:rsidR="00670CAB" w:rsidRPr="00AB1A50">
        <w:rPr>
          <w:rFonts w:ascii="Times New Roman" w:hAnsi="Times New Roman" w:cs="Times New Roman"/>
        </w:rPr>
        <w:t xml:space="preserve"> </w:t>
      </w:r>
      <w:r w:rsidR="00BC7A1C">
        <w:rPr>
          <w:rFonts w:ascii="Times New Roman" w:hAnsi="Times New Roman" w:cs="Times New Roman"/>
        </w:rPr>
        <w:t>áttekintésére törekszik</w:t>
      </w:r>
      <w:r w:rsidR="00670CAB" w:rsidRPr="00AB1A50">
        <w:rPr>
          <w:rFonts w:ascii="Times New Roman" w:hAnsi="Times New Roman" w:cs="Times New Roman"/>
        </w:rPr>
        <w:t>, különösen azon szabályozási elemekre fókuszálva, melyek a frekvenciafelhasználókat érintik, nem elemezve a hatásköri szabályokat és az intézményrendszeren belüli munkamegosztási kérdéseket</w:t>
      </w:r>
      <w:r w:rsidR="00DA32B9" w:rsidRPr="00AB1A50">
        <w:rPr>
          <w:rFonts w:ascii="Times New Roman" w:hAnsi="Times New Roman" w:cs="Times New Roman"/>
        </w:rPr>
        <w:t>.</w:t>
      </w:r>
    </w:p>
    <w:p w14:paraId="17F40815" w14:textId="77777777" w:rsidR="00A14615" w:rsidRPr="00AB1A50" w:rsidRDefault="00212DB0" w:rsidP="00A14615">
      <w:pPr>
        <w:ind w:firstLine="708"/>
        <w:jc w:val="both"/>
        <w:rPr>
          <w:rFonts w:ascii="Times New Roman" w:hAnsi="Times New Roman" w:cs="Times New Roman"/>
          <w:b/>
        </w:rPr>
      </w:pPr>
      <w:r w:rsidRPr="00AB1A50">
        <w:rPr>
          <w:rFonts w:ascii="Times New Roman" w:hAnsi="Times New Roman" w:cs="Times New Roman"/>
          <w:b/>
        </w:rPr>
        <w:t>2</w:t>
      </w:r>
      <w:r w:rsidR="00A14615" w:rsidRPr="00AB1A50">
        <w:rPr>
          <w:rFonts w:ascii="Times New Roman" w:hAnsi="Times New Roman" w:cs="Times New Roman"/>
          <w:b/>
        </w:rPr>
        <w:t>. A Bizottság 2016-os szabályozási céljai</w:t>
      </w:r>
    </w:p>
    <w:p w14:paraId="07E6C90D" w14:textId="2B8E394A" w:rsidR="00F27597" w:rsidRPr="00AB1A50" w:rsidRDefault="00F27597" w:rsidP="00F36AD2">
      <w:pPr>
        <w:ind w:firstLine="708"/>
        <w:jc w:val="both"/>
        <w:rPr>
          <w:rFonts w:ascii="Times New Roman" w:hAnsi="Times New Roman" w:cs="Times New Roman"/>
        </w:rPr>
      </w:pPr>
      <w:r w:rsidRPr="00AB1A50">
        <w:rPr>
          <w:rFonts w:ascii="Times New Roman" w:hAnsi="Times New Roman" w:cs="Times New Roman"/>
        </w:rPr>
        <w:t>A Bizottság a következő gondolatokkal indokolta szabályozási javaslatát 2016. szeptemberében. A</w:t>
      </w:r>
      <w:r w:rsidR="00731F11" w:rsidRPr="00AB1A50">
        <w:rPr>
          <w:rFonts w:ascii="Times New Roman" w:hAnsi="Times New Roman" w:cs="Times New Roman"/>
        </w:rPr>
        <w:t>z elektronikus hírközlési szolgáltatásokhoz f</w:t>
      </w:r>
      <w:r w:rsidRPr="00AB1A50">
        <w:rPr>
          <w:rFonts w:ascii="Times New Roman" w:hAnsi="Times New Roman" w:cs="Times New Roman"/>
        </w:rPr>
        <w:t xml:space="preserve">ontos erőforrás a rádióspektrum, mely </w:t>
      </w:r>
      <w:r w:rsidRPr="00AB1A50">
        <w:rPr>
          <w:rFonts w:ascii="Times New Roman" w:hAnsi="Times New Roman" w:cs="Times New Roman"/>
        </w:rPr>
        <w:lastRenderedPageBreak/>
        <w:t>iránt a p</w:t>
      </w:r>
      <w:r w:rsidR="00731F11" w:rsidRPr="00AB1A50">
        <w:rPr>
          <w:rFonts w:ascii="Times New Roman" w:hAnsi="Times New Roman" w:cs="Times New Roman"/>
        </w:rPr>
        <w:t>iaci szereplők érdeklődése</w:t>
      </w:r>
      <w:r w:rsidRPr="00AB1A50">
        <w:rPr>
          <w:rFonts w:ascii="Times New Roman" w:hAnsi="Times New Roman" w:cs="Times New Roman"/>
        </w:rPr>
        <w:t xml:space="preserve"> egyre fokozottabb, sőt az</w:t>
      </w:r>
      <w:r w:rsidR="00731F11" w:rsidRPr="00AB1A50">
        <w:rPr>
          <w:rFonts w:ascii="Times New Roman" w:hAnsi="Times New Roman" w:cs="Times New Roman"/>
        </w:rPr>
        <w:t xml:space="preserve"> érdeklődői kör</w:t>
      </w:r>
      <w:r w:rsidRPr="00AB1A50">
        <w:rPr>
          <w:rFonts w:ascii="Times New Roman" w:hAnsi="Times New Roman" w:cs="Times New Roman"/>
        </w:rPr>
        <w:t xml:space="preserve"> is fokozatosan bővülő</w:t>
      </w:r>
      <w:r w:rsidR="00731F11" w:rsidRPr="00AB1A50">
        <w:rPr>
          <w:rFonts w:ascii="Times New Roman" w:hAnsi="Times New Roman" w:cs="Times New Roman"/>
        </w:rPr>
        <w:t xml:space="preserve">. </w:t>
      </w:r>
      <w:r w:rsidRPr="00AB1A50">
        <w:rPr>
          <w:rFonts w:ascii="Times New Roman" w:hAnsi="Times New Roman" w:cs="Times New Roman"/>
        </w:rPr>
        <w:t>Az eddigi végfelhasznál</w:t>
      </w:r>
      <w:r w:rsidR="00A85BEA">
        <w:rPr>
          <w:rFonts w:ascii="Times New Roman" w:hAnsi="Times New Roman" w:cs="Times New Roman"/>
        </w:rPr>
        <w:t>ók egy része maga is frekvencia-</w:t>
      </w:r>
      <w:r w:rsidRPr="00AB1A50">
        <w:rPr>
          <w:rFonts w:ascii="Times New Roman" w:hAnsi="Times New Roman" w:cs="Times New Roman"/>
        </w:rPr>
        <w:t xml:space="preserve">felhasználói pozícióra törekszik. </w:t>
      </w:r>
      <w:r w:rsidR="00731F11" w:rsidRPr="00AB1A50">
        <w:rPr>
          <w:rFonts w:ascii="Times New Roman" w:hAnsi="Times New Roman" w:cs="Times New Roman"/>
        </w:rPr>
        <w:t>Az 5G megvalósításához további frekvenciák szükségesek</w:t>
      </w:r>
      <w:r w:rsidRPr="00AB1A50">
        <w:rPr>
          <w:rFonts w:ascii="Times New Roman" w:hAnsi="Times New Roman" w:cs="Times New Roman"/>
        </w:rPr>
        <w:t>.</w:t>
      </w:r>
      <w:r w:rsidR="00731F11" w:rsidRPr="00AB1A50">
        <w:rPr>
          <w:rFonts w:ascii="Times New Roman" w:hAnsi="Times New Roman" w:cs="Times New Roman"/>
        </w:rPr>
        <w:t xml:space="preserve"> </w:t>
      </w:r>
      <w:r w:rsidRPr="00AB1A50">
        <w:rPr>
          <w:rFonts w:ascii="Times New Roman" w:hAnsi="Times New Roman" w:cs="Times New Roman"/>
        </w:rPr>
        <w:t>A</w:t>
      </w:r>
      <w:r w:rsidR="00731F11" w:rsidRPr="00AB1A50">
        <w:rPr>
          <w:rFonts w:ascii="Times New Roman" w:hAnsi="Times New Roman" w:cs="Times New Roman"/>
        </w:rPr>
        <w:t xml:space="preserve"> spektrum </w:t>
      </w:r>
      <w:r w:rsidRPr="00AB1A50">
        <w:rPr>
          <w:rFonts w:ascii="Times New Roman" w:hAnsi="Times New Roman" w:cs="Times New Roman"/>
        </w:rPr>
        <w:t xml:space="preserve">uniós szintű, </w:t>
      </w:r>
      <w:r w:rsidR="00731F11" w:rsidRPr="00AB1A50">
        <w:rPr>
          <w:rFonts w:ascii="Times New Roman" w:hAnsi="Times New Roman" w:cs="Times New Roman"/>
        </w:rPr>
        <w:t xml:space="preserve">időben történő rendelkezésre bocsájtását </w:t>
      </w:r>
      <w:r w:rsidRPr="00AB1A50">
        <w:rPr>
          <w:rFonts w:ascii="Times New Roman" w:hAnsi="Times New Roman" w:cs="Times New Roman"/>
        </w:rPr>
        <w:t>célozta a Bizottság</w:t>
      </w:r>
      <w:r w:rsidR="00731F11" w:rsidRPr="00AB1A50">
        <w:rPr>
          <w:rFonts w:ascii="Times New Roman" w:hAnsi="Times New Roman" w:cs="Times New Roman"/>
        </w:rPr>
        <w:t xml:space="preserve"> a spektrumgaz</w:t>
      </w:r>
      <w:r w:rsidRPr="00AB1A50">
        <w:rPr>
          <w:rFonts w:ascii="Times New Roman" w:hAnsi="Times New Roman" w:cs="Times New Roman"/>
        </w:rPr>
        <w:t>dálkodás célirányos fejlesztésével</w:t>
      </w:r>
      <w:r w:rsidR="00731F11" w:rsidRPr="00AB1A50">
        <w:rPr>
          <w:rFonts w:ascii="Times New Roman" w:hAnsi="Times New Roman" w:cs="Times New Roman"/>
        </w:rPr>
        <w:t>.</w:t>
      </w:r>
      <w:r w:rsidRPr="00AB1A50">
        <w:rPr>
          <w:rFonts w:ascii="Times New Roman" w:hAnsi="Times New Roman" w:cs="Times New Roman"/>
        </w:rPr>
        <w:t xml:space="preserve"> A cél az e</w:t>
      </w:r>
      <w:r w:rsidR="00731F11" w:rsidRPr="00AB1A50">
        <w:rPr>
          <w:rFonts w:ascii="Times New Roman" w:hAnsi="Times New Roman" w:cs="Times New Roman"/>
        </w:rPr>
        <w:t>gyszerűsített szabályozási beavatkozás</w:t>
      </w:r>
      <w:r w:rsidRPr="00AB1A50">
        <w:rPr>
          <w:rFonts w:ascii="Times New Roman" w:hAnsi="Times New Roman" w:cs="Times New Roman"/>
        </w:rPr>
        <w:t>sal a tagállamok közötti</w:t>
      </w:r>
      <w:r w:rsidR="00731F11" w:rsidRPr="00AB1A50">
        <w:rPr>
          <w:rFonts w:ascii="Times New Roman" w:hAnsi="Times New Roman" w:cs="Times New Roman"/>
        </w:rPr>
        <w:t xml:space="preserve"> nagyobb összhang és kiszámíthatóság biztosítása</w:t>
      </w:r>
      <w:r w:rsidRPr="00AB1A50">
        <w:rPr>
          <w:rFonts w:ascii="Times New Roman" w:hAnsi="Times New Roman" w:cs="Times New Roman"/>
        </w:rPr>
        <w:t xml:space="preserve"> volt. A befektetések biztonsága érdekében hosszú távú engedélyekre van szükség. A hosszú érvényességi időtartam kiszámíthatóságot biztosít a befektetőknek, ezzel is elősegítve a fejlettebb hál</w:t>
      </w:r>
      <w:r w:rsidR="00A85BEA">
        <w:rPr>
          <w:rFonts w:ascii="Times New Roman" w:hAnsi="Times New Roman" w:cs="Times New Roman"/>
        </w:rPr>
        <w:t xml:space="preserve">ózatok építésének gyorsaságát. A </w:t>
      </w:r>
      <w:r w:rsidR="00A85BEA" w:rsidRPr="00AB1A50">
        <w:rPr>
          <w:rFonts w:ascii="Times New Roman" w:hAnsi="Times New Roman" w:cs="Times New Roman"/>
        </w:rPr>
        <w:t xml:space="preserve">Bizottság </w:t>
      </w:r>
      <w:r w:rsidR="00A85BEA">
        <w:rPr>
          <w:rFonts w:ascii="Times New Roman" w:hAnsi="Times New Roman" w:cs="Times New Roman"/>
        </w:rPr>
        <w:t>azt is megcélozta, hogy a</w:t>
      </w:r>
      <w:r w:rsidRPr="00AB1A50">
        <w:rPr>
          <w:rFonts w:ascii="Times New Roman" w:hAnsi="Times New Roman" w:cs="Times New Roman"/>
        </w:rPr>
        <w:t>z egyedi engedélyek módosításának feltételeit csak az érdekeltekkel történt egyeztetést követ</w:t>
      </w:r>
      <w:r w:rsidR="00A85BEA">
        <w:rPr>
          <w:rFonts w:ascii="Times New Roman" w:hAnsi="Times New Roman" w:cs="Times New Roman"/>
        </w:rPr>
        <w:t>ően lehessen megtenni</w:t>
      </w:r>
      <w:r w:rsidRPr="00AB1A50">
        <w:rPr>
          <w:rFonts w:ascii="Times New Roman" w:hAnsi="Times New Roman" w:cs="Times New Roman"/>
        </w:rPr>
        <w:t>. A díjazás szabályozásának módosításával is a befektetés</w:t>
      </w:r>
      <w:r w:rsidR="00A85BEA">
        <w:rPr>
          <w:rFonts w:ascii="Times New Roman" w:hAnsi="Times New Roman" w:cs="Times New Roman"/>
        </w:rPr>
        <w:t>i</w:t>
      </w:r>
      <w:r w:rsidRPr="00AB1A50">
        <w:rPr>
          <w:rFonts w:ascii="Times New Roman" w:hAnsi="Times New Roman" w:cs="Times New Roman"/>
        </w:rPr>
        <w:t xml:space="preserve"> biztonság növelése volt a cél.</w:t>
      </w:r>
      <w:r w:rsidR="00F36AD2" w:rsidRPr="00AB1A50">
        <w:rPr>
          <w:rFonts w:ascii="Times New Roman" w:hAnsi="Times New Roman" w:cs="Times New Roman"/>
        </w:rPr>
        <w:t xml:space="preserve"> A Rádióspektrum Politikai Csoport </w:t>
      </w:r>
      <w:r w:rsidR="00F25F6B" w:rsidRPr="00AB1A50">
        <w:rPr>
          <w:rFonts w:ascii="Times New Roman" w:hAnsi="Times New Roman" w:cs="Times New Roman"/>
        </w:rPr>
        <w:t>(</w:t>
      </w:r>
      <w:r w:rsidR="00F25F6B" w:rsidRPr="00AB1A50">
        <w:rPr>
          <w:rFonts w:ascii="Times New Roman" w:hAnsi="Times New Roman" w:cs="Times New Roman"/>
          <w:lang w:val="en-GB"/>
        </w:rPr>
        <w:t>R</w:t>
      </w:r>
      <w:r w:rsidR="00F36AD2" w:rsidRPr="00AB1A50">
        <w:rPr>
          <w:rFonts w:ascii="Times New Roman" w:hAnsi="Times New Roman" w:cs="Times New Roman"/>
          <w:lang w:val="en-GB"/>
        </w:rPr>
        <w:t>adio Spectrum Polic</w:t>
      </w:r>
      <w:r w:rsidR="00F25F6B" w:rsidRPr="00AB1A50">
        <w:rPr>
          <w:rFonts w:ascii="Times New Roman" w:hAnsi="Times New Roman" w:cs="Times New Roman"/>
          <w:lang w:val="en-GB"/>
        </w:rPr>
        <w:t>y</w:t>
      </w:r>
      <w:r w:rsidR="00F36AD2" w:rsidRPr="00AB1A50">
        <w:rPr>
          <w:rFonts w:ascii="Times New Roman" w:hAnsi="Times New Roman" w:cs="Times New Roman"/>
          <w:lang w:val="en-GB"/>
        </w:rPr>
        <w:t xml:space="preserve"> Group</w:t>
      </w:r>
      <w:r w:rsidR="00F36AD2" w:rsidRPr="00AB1A50">
        <w:rPr>
          <w:rFonts w:ascii="Times New Roman" w:hAnsi="Times New Roman" w:cs="Times New Roman"/>
        </w:rPr>
        <w:t xml:space="preserve">, a </w:t>
      </w:r>
      <w:r w:rsidR="00F25F6B" w:rsidRPr="00AB1A50">
        <w:rPr>
          <w:rFonts w:ascii="Times New Roman" w:hAnsi="Times New Roman" w:cs="Times New Roman"/>
        </w:rPr>
        <w:t>továbbiakban</w:t>
      </w:r>
      <w:r w:rsidR="00F36AD2" w:rsidRPr="00AB1A50">
        <w:rPr>
          <w:rFonts w:ascii="Times New Roman" w:hAnsi="Times New Roman" w:cs="Times New Roman"/>
        </w:rPr>
        <w:t>: RSPG</w:t>
      </w:r>
      <w:r w:rsidR="00174EF2" w:rsidRPr="00AB1A50">
        <w:rPr>
          <w:rStyle w:val="FootnoteReference"/>
          <w:rFonts w:ascii="Times New Roman" w:hAnsi="Times New Roman" w:cs="Times New Roman"/>
        </w:rPr>
        <w:footnoteReference w:id="3"/>
      </w:r>
      <w:r w:rsidR="00F36AD2" w:rsidRPr="00AB1A50">
        <w:rPr>
          <w:rFonts w:ascii="Times New Roman" w:hAnsi="Times New Roman" w:cs="Times New Roman"/>
        </w:rPr>
        <w:t>) intézményén keresztül kívánta a Bizottság a tagállamok közötti együttműködést erősíteni</w:t>
      </w:r>
      <w:r w:rsidR="00BC7A1C">
        <w:rPr>
          <w:rFonts w:ascii="Times New Roman" w:hAnsi="Times New Roman" w:cs="Times New Roman"/>
        </w:rPr>
        <w:t xml:space="preserve">, így a </w:t>
      </w:r>
      <w:r w:rsidR="00F25F6B" w:rsidRPr="00AB1A50">
        <w:rPr>
          <w:rFonts w:ascii="Times New Roman" w:hAnsi="Times New Roman" w:cs="Times New Roman"/>
        </w:rPr>
        <w:t>spektrum</w:t>
      </w:r>
      <w:r w:rsidR="006717BE">
        <w:rPr>
          <w:rFonts w:ascii="Times New Roman" w:hAnsi="Times New Roman" w:cs="Times New Roman"/>
        </w:rPr>
        <w:t>p</w:t>
      </w:r>
      <w:r w:rsidR="00F36AD2" w:rsidRPr="00AB1A50">
        <w:rPr>
          <w:rFonts w:ascii="Times New Roman" w:hAnsi="Times New Roman" w:cs="Times New Roman"/>
        </w:rPr>
        <w:t xml:space="preserve">olitikák, spektrumgazdálkodási stratégiák </w:t>
      </w:r>
      <w:r w:rsidR="00BC7A1C">
        <w:rPr>
          <w:rFonts w:ascii="Times New Roman" w:hAnsi="Times New Roman" w:cs="Times New Roman"/>
        </w:rPr>
        <w:t xml:space="preserve">RSPG keretei közötti </w:t>
      </w:r>
      <w:r w:rsidR="00F36AD2" w:rsidRPr="00AB1A50">
        <w:rPr>
          <w:rFonts w:ascii="Times New Roman" w:hAnsi="Times New Roman" w:cs="Times New Roman"/>
        </w:rPr>
        <w:t>összehangolás</w:t>
      </w:r>
      <w:r w:rsidR="00BC7A1C">
        <w:rPr>
          <w:rFonts w:ascii="Times New Roman" w:hAnsi="Times New Roman" w:cs="Times New Roman"/>
        </w:rPr>
        <w:t>ának, valamint</w:t>
      </w:r>
      <w:r w:rsidR="00F25F6B" w:rsidRPr="00AB1A50">
        <w:rPr>
          <w:rFonts w:ascii="Times New Roman" w:hAnsi="Times New Roman" w:cs="Times New Roman"/>
        </w:rPr>
        <w:t xml:space="preserve"> </w:t>
      </w:r>
      <w:r w:rsidR="00BC7A1C">
        <w:rPr>
          <w:rFonts w:ascii="Times New Roman" w:hAnsi="Times New Roman" w:cs="Times New Roman"/>
        </w:rPr>
        <w:t xml:space="preserve">az RSPG meglevő </w:t>
      </w:r>
      <w:r w:rsidR="00F25F6B" w:rsidRPr="00AB1A50">
        <w:rPr>
          <w:rFonts w:ascii="Times New Roman" w:hAnsi="Times New Roman" w:cs="Times New Roman"/>
        </w:rPr>
        <w:t>jószolgálati tevékenység</w:t>
      </w:r>
      <w:r w:rsidR="001638C5">
        <w:rPr>
          <w:rFonts w:ascii="Times New Roman" w:hAnsi="Times New Roman" w:cs="Times New Roman"/>
        </w:rPr>
        <w:t>ének</w:t>
      </w:r>
      <w:r w:rsidR="00F25F6B" w:rsidRPr="00AB1A50">
        <w:rPr>
          <w:rFonts w:ascii="Times New Roman" w:hAnsi="Times New Roman" w:cs="Times New Roman"/>
        </w:rPr>
        <w:t xml:space="preserve"> irányelvi szintű szabályozását kezdeményezte a Biz</w:t>
      </w:r>
      <w:r w:rsidR="001638C5">
        <w:rPr>
          <w:rFonts w:ascii="Times New Roman" w:hAnsi="Times New Roman" w:cs="Times New Roman"/>
        </w:rPr>
        <w:t>ottság. A tagállami értékesítési eljárásaina</w:t>
      </w:r>
      <w:r w:rsidR="00F25F6B" w:rsidRPr="00AB1A50">
        <w:rPr>
          <w:rFonts w:ascii="Times New Roman" w:hAnsi="Times New Roman" w:cs="Times New Roman"/>
        </w:rPr>
        <w:t>k kontro</w:t>
      </w:r>
      <w:r w:rsidR="00BF271D">
        <w:rPr>
          <w:rFonts w:ascii="Times New Roman" w:hAnsi="Times New Roman" w:cs="Times New Roman"/>
        </w:rPr>
        <w:t>l</w:t>
      </w:r>
      <w:r w:rsidR="00F25F6B" w:rsidRPr="00AB1A50">
        <w:rPr>
          <w:rFonts w:ascii="Times New Roman" w:hAnsi="Times New Roman" w:cs="Times New Roman"/>
        </w:rPr>
        <w:t>ljára tett javaslatot a Bizottság a</w:t>
      </w:r>
      <w:r w:rsidR="00F36AD2" w:rsidRPr="00AB1A50">
        <w:rPr>
          <w:rFonts w:ascii="Times New Roman" w:hAnsi="Times New Roman" w:cs="Times New Roman"/>
        </w:rPr>
        <w:t xml:space="preserve"> P</w:t>
      </w:r>
      <w:r w:rsidR="00F25F6B" w:rsidRPr="00AB1A50">
        <w:rPr>
          <w:rFonts w:ascii="Times New Roman" w:hAnsi="Times New Roman" w:cs="Times New Roman"/>
        </w:rPr>
        <w:t>eer Review (Szakértői áttekintő</w:t>
      </w:r>
      <w:r w:rsidR="00F36AD2" w:rsidRPr="00AB1A50">
        <w:rPr>
          <w:rFonts w:ascii="Times New Roman" w:hAnsi="Times New Roman" w:cs="Times New Roman"/>
        </w:rPr>
        <w:t>)</w:t>
      </w:r>
      <w:r w:rsidR="00F25F6B" w:rsidRPr="00AB1A50">
        <w:rPr>
          <w:rFonts w:ascii="Times New Roman" w:hAnsi="Times New Roman" w:cs="Times New Roman"/>
        </w:rPr>
        <w:t xml:space="preserve"> eljárás bevezetésével.</w:t>
      </w:r>
    </w:p>
    <w:p w14:paraId="3BBBACC6" w14:textId="77777777" w:rsidR="00A14615" w:rsidRPr="00AB1A50" w:rsidRDefault="00A14615" w:rsidP="00F25F6B">
      <w:pPr>
        <w:ind w:firstLine="708"/>
        <w:jc w:val="both"/>
        <w:rPr>
          <w:rFonts w:ascii="Times New Roman" w:hAnsi="Times New Roman" w:cs="Times New Roman"/>
          <w:b/>
        </w:rPr>
      </w:pPr>
      <w:r w:rsidRPr="00AB1A50">
        <w:rPr>
          <w:rFonts w:ascii="Times New Roman" w:hAnsi="Times New Roman" w:cs="Times New Roman"/>
          <w:b/>
        </w:rPr>
        <w:t xml:space="preserve">2. </w:t>
      </w:r>
      <w:r w:rsidR="00DB0DDB" w:rsidRPr="00AB1A50">
        <w:rPr>
          <w:rFonts w:ascii="Times New Roman" w:hAnsi="Times New Roman" w:cs="Times New Roman"/>
          <w:b/>
        </w:rPr>
        <w:t>Spektrump</w:t>
      </w:r>
      <w:r w:rsidRPr="00AB1A50">
        <w:rPr>
          <w:rFonts w:ascii="Times New Roman" w:hAnsi="Times New Roman" w:cs="Times New Roman"/>
          <w:b/>
        </w:rPr>
        <w:t>olitikai célok az új Kódexbeli szabályokkal</w:t>
      </w:r>
    </w:p>
    <w:p w14:paraId="29DFF27C" w14:textId="77777777" w:rsidR="009C7694" w:rsidRPr="00AB1A50" w:rsidRDefault="00202FC1" w:rsidP="00F25F6B">
      <w:pPr>
        <w:ind w:firstLine="708"/>
        <w:jc w:val="both"/>
        <w:rPr>
          <w:rFonts w:ascii="Times New Roman" w:hAnsi="Times New Roman" w:cs="Times New Roman"/>
        </w:rPr>
      </w:pPr>
      <w:r w:rsidRPr="00AB1A50">
        <w:rPr>
          <w:rFonts w:ascii="Times New Roman" w:hAnsi="Times New Roman" w:cs="Times New Roman"/>
        </w:rPr>
        <w:t xml:space="preserve">A spektrumhasználat és gazdálkodás határokon átnyúló vonatkozásai, a méretgazdaságossági </w:t>
      </w:r>
      <w:r w:rsidR="00804272" w:rsidRPr="00AB1A50">
        <w:rPr>
          <w:rFonts w:ascii="Times New Roman" w:hAnsi="Times New Roman" w:cs="Times New Roman"/>
        </w:rPr>
        <w:t>szempontok</w:t>
      </w:r>
      <w:r w:rsidRPr="00AB1A50">
        <w:rPr>
          <w:rFonts w:ascii="Times New Roman" w:hAnsi="Times New Roman" w:cs="Times New Roman"/>
        </w:rPr>
        <w:t xml:space="preserve"> miatt</w:t>
      </w:r>
      <w:r w:rsidR="00804272" w:rsidRPr="00AB1A50">
        <w:rPr>
          <w:rFonts w:ascii="Times New Roman" w:hAnsi="Times New Roman" w:cs="Times New Roman"/>
        </w:rPr>
        <w:t>,</w:t>
      </w:r>
      <w:r w:rsidRPr="00AB1A50">
        <w:rPr>
          <w:rFonts w:ascii="Times New Roman" w:hAnsi="Times New Roman" w:cs="Times New Roman"/>
        </w:rPr>
        <w:t xml:space="preserve"> a belső piac</w:t>
      </w:r>
      <w:r w:rsidR="00804272" w:rsidRPr="00AB1A50">
        <w:rPr>
          <w:rFonts w:ascii="Times New Roman" w:hAnsi="Times New Roman" w:cs="Times New Roman"/>
        </w:rPr>
        <w:t>ra</w:t>
      </w:r>
      <w:r w:rsidRPr="00AB1A50">
        <w:rPr>
          <w:rFonts w:ascii="Times New Roman" w:hAnsi="Times New Roman" w:cs="Times New Roman"/>
        </w:rPr>
        <w:t xml:space="preserve"> gyakorolt széles körű hatásokkal összefüggésben erősebb, szélesebb körű uniós szintű koordinációs eljárások váltak szükségessé. </w:t>
      </w:r>
      <w:r w:rsidR="00804272" w:rsidRPr="00AB1A50">
        <w:rPr>
          <w:rFonts w:ascii="Times New Roman" w:hAnsi="Times New Roman" w:cs="Times New Roman"/>
        </w:rPr>
        <w:t xml:space="preserve">A harmonizáció mélysége és köre azonban éles vitát váltott ki az uniós döntéshozatal során. </w:t>
      </w:r>
    </w:p>
    <w:p w14:paraId="0F664EA0" w14:textId="1FB516EB" w:rsidR="009C7694" w:rsidRPr="00AB1A50" w:rsidRDefault="00202FC1" w:rsidP="00F25F6B">
      <w:pPr>
        <w:ind w:firstLine="708"/>
        <w:jc w:val="both"/>
        <w:rPr>
          <w:rFonts w:ascii="Times New Roman" w:hAnsi="Times New Roman" w:cs="Times New Roman"/>
        </w:rPr>
      </w:pPr>
      <w:r w:rsidRPr="00AB1A50">
        <w:rPr>
          <w:rFonts w:ascii="Times New Roman" w:hAnsi="Times New Roman" w:cs="Times New Roman"/>
        </w:rPr>
        <w:t>A szabályozás egyik indoka az 5G</w:t>
      </w:r>
      <w:r w:rsidR="00804272" w:rsidRPr="00AB1A50">
        <w:rPr>
          <w:rFonts w:ascii="Times New Roman" w:hAnsi="Times New Roman" w:cs="Times New Roman"/>
        </w:rPr>
        <w:t xml:space="preserve"> volt, az 5G</w:t>
      </w:r>
      <w:r w:rsidRPr="00AB1A50">
        <w:rPr>
          <w:rFonts w:ascii="Times New Roman" w:hAnsi="Times New Roman" w:cs="Times New Roman"/>
        </w:rPr>
        <w:t xml:space="preserve"> mihamarabbi megvalósításában Európa vezető szerepének biztosítása. A szabályozási csomagnak csak egyik eleme volt a</w:t>
      </w:r>
      <w:r w:rsidR="006D020E">
        <w:rPr>
          <w:rFonts w:ascii="Times New Roman" w:hAnsi="Times New Roman" w:cs="Times New Roman"/>
        </w:rPr>
        <w:t>z</w:t>
      </w:r>
      <w:r w:rsidRPr="00AB1A50">
        <w:rPr>
          <w:rFonts w:ascii="Times New Roman" w:hAnsi="Times New Roman" w:cs="Times New Roman"/>
        </w:rPr>
        <w:t xml:space="preserve"> </w:t>
      </w:r>
      <w:r w:rsidR="002C5CB6" w:rsidRPr="002C5CB6">
        <w:rPr>
          <w:rFonts w:ascii="Times New Roman" w:hAnsi="Times New Roman" w:cs="Times New Roman"/>
        </w:rPr>
        <w:t xml:space="preserve">Európai Elektronikus Hírközlési Kódex </w:t>
      </w:r>
      <w:r w:rsidR="002C5CB6">
        <w:rPr>
          <w:rFonts w:ascii="Times New Roman" w:hAnsi="Times New Roman" w:cs="Times New Roman"/>
        </w:rPr>
        <w:t xml:space="preserve">(a továbbiakban: </w:t>
      </w:r>
      <w:r w:rsidRPr="00AB1A50">
        <w:rPr>
          <w:rFonts w:ascii="Times New Roman" w:hAnsi="Times New Roman" w:cs="Times New Roman"/>
        </w:rPr>
        <w:t>Kódex</w:t>
      </w:r>
      <w:r w:rsidR="0015619B">
        <w:rPr>
          <w:rStyle w:val="FootnoteReference"/>
          <w:rFonts w:ascii="Times New Roman" w:hAnsi="Times New Roman" w:cs="Times New Roman"/>
        </w:rPr>
        <w:footnoteReference w:id="4"/>
      </w:r>
      <w:r w:rsidR="002C5CB6">
        <w:rPr>
          <w:rFonts w:ascii="Times New Roman" w:hAnsi="Times New Roman" w:cs="Times New Roman"/>
        </w:rPr>
        <w:t>)</w:t>
      </w:r>
      <w:r w:rsidRPr="00AB1A50">
        <w:rPr>
          <w:rFonts w:ascii="Times New Roman" w:hAnsi="Times New Roman" w:cs="Times New Roman"/>
        </w:rPr>
        <w:t xml:space="preserve">, mely mellett a </w:t>
      </w:r>
      <w:r w:rsidR="00A03B69">
        <w:rPr>
          <w:rFonts w:ascii="Times New Roman" w:hAnsi="Times New Roman" w:cs="Times New Roman"/>
        </w:rPr>
        <w:t>„</w:t>
      </w:r>
      <w:r w:rsidRPr="00AB1A50">
        <w:rPr>
          <w:rFonts w:ascii="Times New Roman" w:hAnsi="Times New Roman" w:cs="Times New Roman"/>
        </w:rPr>
        <w:t>Gigabit társadalom</w:t>
      </w:r>
      <w:r w:rsidR="00A03B69">
        <w:rPr>
          <w:rFonts w:ascii="Times New Roman" w:hAnsi="Times New Roman" w:cs="Times New Roman"/>
        </w:rPr>
        <w:t>”</w:t>
      </w:r>
      <w:r w:rsidRPr="00AB1A50">
        <w:rPr>
          <w:rFonts w:ascii="Times New Roman" w:hAnsi="Times New Roman" w:cs="Times New Roman"/>
        </w:rPr>
        <w:t xml:space="preserve"> kezdeményezés</w:t>
      </w:r>
      <w:r w:rsidR="00212DB0" w:rsidRPr="00AB1A50">
        <w:rPr>
          <w:rStyle w:val="FootnoteReference"/>
          <w:rFonts w:ascii="Times New Roman" w:hAnsi="Times New Roman" w:cs="Times New Roman"/>
        </w:rPr>
        <w:footnoteReference w:id="5"/>
      </w:r>
      <w:r w:rsidRPr="00AB1A50">
        <w:rPr>
          <w:rFonts w:ascii="Times New Roman" w:hAnsi="Times New Roman" w:cs="Times New Roman"/>
        </w:rPr>
        <w:t xml:space="preserve"> és az 5G </w:t>
      </w:r>
      <w:r w:rsidR="007843F0" w:rsidRPr="00AB1A50">
        <w:rPr>
          <w:rFonts w:ascii="Times New Roman" w:hAnsi="Times New Roman" w:cs="Times New Roman"/>
        </w:rPr>
        <w:t>cselekvési</w:t>
      </w:r>
      <w:r w:rsidRPr="00AB1A50">
        <w:rPr>
          <w:rFonts w:ascii="Times New Roman" w:hAnsi="Times New Roman" w:cs="Times New Roman"/>
        </w:rPr>
        <w:t xml:space="preserve"> terv</w:t>
      </w:r>
      <w:r w:rsidR="00212DB0" w:rsidRPr="00AB1A50">
        <w:rPr>
          <w:rStyle w:val="FootnoteReference"/>
          <w:rFonts w:ascii="Times New Roman" w:hAnsi="Times New Roman" w:cs="Times New Roman"/>
        </w:rPr>
        <w:footnoteReference w:id="6"/>
      </w:r>
      <w:r w:rsidRPr="00AB1A50">
        <w:rPr>
          <w:rFonts w:ascii="Times New Roman" w:hAnsi="Times New Roman" w:cs="Times New Roman"/>
        </w:rPr>
        <w:t xml:space="preserve"> is megjelent. </w:t>
      </w:r>
      <w:r w:rsidR="009C7694" w:rsidRPr="00AB1A50">
        <w:rPr>
          <w:rFonts w:ascii="Times New Roman" w:hAnsi="Times New Roman" w:cs="Times New Roman"/>
        </w:rPr>
        <w:t>Az 5G Cselekvési terv</w:t>
      </w:r>
      <w:r w:rsidR="00205A41">
        <w:rPr>
          <w:rFonts w:ascii="Times New Roman" w:hAnsi="Times New Roman" w:cs="Times New Roman"/>
        </w:rPr>
        <w:t>ben</w:t>
      </w:r>
      <w:r w:rsidR="009C7694" w:rsidRPr="00AB1A50">
        <w:rPr>
          <w:rFonts w:ascii="Times New Roman" w:hAnsi="Times New Roman" w:cs="Times New Roman"/>
        </w:rPr>
        <w:t xml:space="preserve"> a Bizottság </w:t>
      </w:r>
      <w:r w:rsidR="00205A41">
        <w:rPr>
          <w:rFonts w:ascii="Times New Roman" w:hAnsi="Times New Roman" w:cs="Times New Roman"/>
        </w:rPr>
        <w:t>mérföldköveket</w:t>
      </w:r>
      <w:r w:rsidR="009C7694" w:rsidRPr="00AB1A50">
        <w:rPr>
          <w:rFonts w:ascii="Times New Roman" w:hAnsi="Times New Roman" w:cs="Times New Roman"/>
        </w:rPr>
        <w:t xml:space="preserve"> </w:t>
      </w:r>
      <w:r w:rsidR="00205A41" w:rsidRPr="00AB1A50">
        <w:rPr>
          <w:rFonts w:ascii="Times New Roman" w:hAnsi="Times New Roman" w:cs="Times New Roman"/>
        </w:rPr>
        <w:t>határozott</w:t>
      </w:r>
      <w:r w:rsidR="00205A41">
        <w:rPr>
          <w:rFonts w:ascii="Times New Roman" w:hAnsi="Times New Roman" w:cs="Times New Roman"/>
        </w:rPr>
        <w:t xml:space="preserve"> meg,</w:t>
      </w:r>
      <w:r w:rsidR="009C7694" w:rsidRPr="00AB1A50">
        <w:rPr>
          <w:rFonts w:ascii="Times New Roman" w:hAnsi="Times New Roman" w:cs="Times New Roman"/>
        </w:rPr>
        <w:t xml:space="preserve"> pl. </w:t>
      </w:r>
      <w:r w:rsidR="00205A41">
        <w:rPr>
          <w:rFonts w:ascii="Times New Roman" w:hAnsi="Times New Roman" w:cs="Times New Roman"/>
        </w:rPr>
        <w:t>azt, hogy 2018-ra minden</w:t>
      </w:r>
      <w:r w:rsidR="009C7694" w:rsidRPr="00AB1A50">
        <w:rPr>
          <w:rFonts w:ascii="Times New Roman" w:hAnsi="Times New Roman" w:cs="Times New Roman"/>
        </w:rPr>
        <w:t xml:space="preserve"> uniós tagállamon belül legalább egy nagyvárosban elérhető legyen az 5G, valamint </w:t>
      </w:r>
      <w:r w:rsidR="00205A41">
        <w:rPr>
          <w:rFonts w:ascii="Times New Roman" w:hAnsi="Times New Roman" w:cs="Times New Roman"/>
        </w:rPr>
        <w:t xml:space="preserve">hogy </w:t>
      </w:r>
      <w:r w:rsidR="009C7694" w:rsidRPr="00AB1A50">
        <w:rPr>
          <w:rFonts w:ascii="Times New Roman" w:hAnsi="Times New Roman" w:cs="Times New Roman"/>
        </w:rPr>
        <w:t xml:space="preserve">2020-ban </w:t>
      </w:r>
      <w:r w:rsidR="00383662">
        <w:rPr>
          <w:rFonts w:ascii="Times New Roman" w:hAnsi="Times New Roman" w:cs="Times New Roman"/>
        </w:rPr>
        <w:t>történjen meg a kereskedelmi 5G-</w:t>
      </w:r>
      <w:r w:rsidR="009C7694" w:rsidRPr="00AB1A50">
        <w:rPr>
          <w:rFonts w:ascii="Times New Roman" w:hAnsi="Times New Roman" w:cs="Times New Roman"/>
        </w:rPr>
        <w:t xml:space="preserve">szolgáltatás meghirdetése, </w:t>
      </w:r>
      <w:r w:rsidR="00205A41">
        <w:rPr>
          <w:rFonts w:ascii="Times New Roman" w:hAnsi="Times New Roman" w:cs="Times New Roman"/>
        </w:rPr>
        <w:t xml:space="preserve">továbbá hogy </w:t>
      </w:r>
      <w:r w:rsidR="009C7694" w:rsidRPr="00AB1A50">
        <w:rPr>
          <w:rFonts w:ascii="Times New Roman" w:hAnsi="Times New Roman" w:cs="Times New Roman"/>
        </w:rPr>
        <w:t>2025-re a városokban, valamint a főbb közlekedési útvonalak mentén és vas</w:t>
      </w:r>
      <w:r w:rsidR="00383662">
        <w:rPr>
          <w:rFonts w:ascii="Times New Roman" w:hAnsi="Times New Roman" w:cs="Times New Roman"/>
        </w:rPr>
        <w:t>útvonalakon legyen folytonos 5G-</w:t>
      </w:r>
      <w:r w:rsidR="009C7694" w:rsidRPr="00AB1A50">
        <w:rPr>
          <w:rFonts w:ascii="Times New Roman" w:hAnsi="Times New Roman" w:cs="Times New Roman"/>
        </w:rPr>
        <w:t xml:space="preserve">lefedettség. </w:t>
      </w:r>
      <w:r w:rsidRPr="00AB1A50">
        <w:rPr>
          <w:rFonts w:ascii="Times New Roman" w:hAnsi="Times New Roman" w:cs="Times New Roman"/>
        </w:rPr>
        <w:t>A Kódex szabályozási keretei között a tagállamok alakíthatják nemzeti spektrumgazdálkodási politikáikat</w:t>
      </w:r>
      <w:r w:rsidR="00804272" w:rsidRPr="00AB1A50">
        <w:rPr>
          <w:rFonts w:ascii="Times New Roman" w:hAnsi="Times New Roman" w:cs="Times New Roman"/>
        </w:rPr>
        <w:t>, eljárásaikat</w:t>
      </w:r>
      <w:r w:rsidRPr="00AB1A50">
        <w:rPr>
          <w:rFonts w:ascii="Times New Roman" w:hAnsi="Times New Roman" w:cs="Times New Roman"/>
        </w:rPr>
        <w:t xml:space="preserve">. </w:t>
      </w:r>
      <w:r w:rsidR="00F25F6B" w:rsidRPr="00AB1A50">
        <w:rPr>
          <w:rFonts w:ascii="Times New Roman" w:hAnsi="Times New Roman" w:cs="Times New Roman"/>
        </w:rPr>
        <w:t xml:space="preserve">Abban minden </w:t>
      </w:r>
      <w:r w:rsidRPr="00AB1A50">
        <w:rPr>
          <w:rFonts w:ascii="Times New Roman" w:hAnsi="Times New Roman" w:cs="Times New Roman"/>
        </w:rPr>
        <w:t xml:space="preserve">szabályalkotásban </w:t>
      </w:r>
      <w:r w:rsidR="00F25F6B" w:rsidRPr="00AB1A50">
        <w:rPr>
          <w:rFonts w:ascii="Times New Roman" w:hAnsi="Times New Roman" w:cs="Times New Roman"/>
        </w:rPr>
        <w:t>érdekelt fél egyetértett, hogy a befektetőknek kiszámítható szabályozási környezet</w:t>
      </w:r>
      <w:r w:rsidRPr="00AB1A50">
        <w:rPr>
          <w:rFonts w:ascii="Times New Roman" w:hAnsi="Times New Roman" w:cs="Times New Roman"/>
        </w:rPr>
        <w:t>et</w:t>
      </w:r>
      <w:r w:rsidR="00F25F6B" w:rsidRPr="00AB1A50">
        <w:rPr>
          <w:rFonts w:ascii="Times New Roman" w:hAnsi="Times New Roman" w:cs="Times New Roman"/>
        </w:rPr>
        <w:t xml:space="preserve"> kell biztosítani a magas színvonalú és nagy sebességű, vezeték nélküli széles sávú internet</w:t>
      </w:r>
      <w:r w:rsidR="00656248">
        <w:rPr>
          <w:rFonts w:ascii="Times New Roman" w:hAnsi="Times New Roman" w:cs="Times New Roman"/>
        </w:rPr>
        <w:t>-</w:t>
      </w:r>
      <w:r w:rsidR="00F25F6B" w:rsidRPr="00AB1A50">
        <w:rPr>
          <w:rFonts w:ascii="Times New Roman" w:hAnsi="Times New Roman" w:cs="Times New Roman"/>
        </w:rPr>
        <w:t>lefedettség</w:t>
      </w:r>
      <w:r w:rsidRPr="00AB1A50">
        <w:rPr>
          <w:rFonts w:ascii="Times New Roman" w:hAnsi="Times New Roman" w:cs="Times New Roman"/>
        </w:rPr>
        <w:t xml:space="preserve"> elérése</w:t>
      </w:r>
      <w:r w:rsidR="00F25F6B" w:rsidRPr="00AB1A50">
        <w:rPr>
          <w:rFonts w:ascii="Times New Roman" w:hAnsi="Times New Roman" w:cs="Times New Roman"/>
        </w:rPr>
        <w:t xml:space="preserve"> érdekében, a lehető legkevesebb terhet okozó engedélyezési rendszer választása mellett. </w:t>
      </w:r>
    </w:p>
    <w:p w14:paraId="62E2FFDA" w14:textId="467AE753" w:rsidR="005A1B87" w:rsidRPr="00AB1A50" w:rsidRDefault="00A14615" w:rsidP="00F25F6B">
      <w:pPr>
        <w:ind w:firstLine="708"/>
        <w:jc w:val="both"/>
        <w:rPr>
          <w:rFonts w:ascii="Times New Roman" w:hAnsi="Times New Roman" w:cs="Times New Roman"/>
        </w:rPr>
      </w:pPr>
      <w:r w:rsidRPr="00AB1A50">
        <w:rPr>
          <w:rFonts w:ascii="Times New Roman" w:hAnsi="Times New Roman" w:cs="Times New Roman"/>
        </w:rPr>
        <w:t>A Kódex a</w:t>
      </w:r>
      <w:r w:rsidR="00F25F6B" w:rsidRPr="00AB1A50">
        <w:rPr>
          <w:rFonts w:ascii="Times New Roman" w:hAnsi="Times New Roman" w:cs="Times New Roman"/>
        </w:rPr>
        <w:t xml:space="preserve">lapelvi szinten </w:t>
      </w:r>
      <w:r w:rsidRPr="00AB1A50">
        <w:rPr>
          <w:rFonts w:ascii="Times New Roman" w:hAnsi="Times New Roman" w:cs="Times New Roman"/>
        </w:rPr>
        <w:t xml:space="preserve">nem </w:t>
      </w:r>
      <w:r w:rsidR="001538CE">
        <w:rPr>
          <w:rFonts w:ascii="Times New Roman" w:hAnsi="Times New Roman" w:cs="Times New Roman"/>
        </w:rPr>
        <w:t>hozott</w:t>
      </w:r>
      <w:r w:rsidR="001538CE" w:rsidRPr="00AB1A50">
        <w:rPr>
          <w:rFonts w:ascii="Times New Roman" w:hAnsi="Times New Roman" w:cs="Times New Roman"/>
        </w:rPr>
        <w:t xml:space="preserve"> </w:t>
      </w:r>
      <w:r w:rsidR="00F25F6B" w:rsidRPr="00AB1A50">
        <w:rPr>
          <w:rFonts w:ascii="Times New Roman" w:hAnsi="Times New Roman" w:cs="Times New Roman"/>
        </w:rPr>
        <w:t>változás</w:t>
      </w:r>
      <w:r w:rsidR="001538CE">
        <w:rPr>
          <w:rFonts w:ascii="Times New Roman" w:hAnsi="Times New Roman" w:cs="Times New Roman"/>
        </w:rPr>
        <w:t>t</w:t>
      </w:r>
      <w:r w:rsidR="00F25F6B" w:rsidRPr="00AB1A50">
        <w:rPr>
          <w:rFonts w:ascii="Times New Roman" w:hAnsi="Times New Roman" w:cs="Times New Roman"/>
        </w:rPr>
        <w:t>, azaz továbbra is a technológiasemlegesség mellett tört pálcát az uniós döntéshozata</w:t>
      </w:r>
      <w:r w:rsidR="005F06E8" w:rsidRPr="00AB1A50">
        <w:rPr>
          <w:rFonts w:ascii="Times New Roman" w:hAnsi="Times New Roman" w:cs="Times New Roman"/>
        </w:rPr>
        <w:t>li rendszer. D</w:t>
      </w:r>
      <w:r w:rsidR="00D77409" w:rsidRPr="00AB1A50">
        <w:rPr>
          <w:rFonts w:ascii="Times New Roman" w:hAnsi="Times New Roman" w:cs="Times New Roman"/>
        </w:rPr>
        <w:t>e megszületett a K</w:t>
      </w:r>
      <w:r w:rsidR="00F25F6B" w:rsidRPr="00AB1A50">
        <w:rPr>
          <w:rFonts w:ascii="Times New Roman" w:hAnsi="Times New Roman" w:cs="Times New Roman"/>
        </w:rPr>
        <w:t xml:space="preserve">ódex 54. cikke, melynek már </w:t>
      </w:r>
      <w:r w:rsidR="00F25F6B" w:rsidRPr="00AB1A50">
        <w:rPr>
          <w:rFonts w:ascii="Times New Roman" w:hAnsi="Times New Roman" w:cs="Times New Roman"/>
        </w:rPr>
        <w:lastRenderedPageBreak/>
        <w:t xml:space="preserve">a címe is </w:t>
      </w:r>
      <w:r w:rsidR="001538CE">
        <w:rPr>
          <w:rFonts w:ascii="Times New Roman" w:hAnsi="Times New Roman" w:cs="Times New Roman"/>
        </w:rPr>
        <w:t>(</w:t>
      </w:r>
      <w:r w:rsidR="00174EF2" w:rsidRPr="00AB1A50">
        <w:rPr>
          <w:rFonts w:ascii="Times New Roman" w:hAnsi="Times New Roman" w:cs="Times New Roman"/>
        </w:rPr>
        <w:t>„A frekvenciaelosztás id</w:t>
      </w:r>
      <w:r w:rsidR="00656248">
        <w:rPr>
          <w:rFonts w:ascii="Times New Roman" w:hAnsi="Times New Roman" w:cs="Times New Roman"/>
        </w:rPr>
        <w:t>őbeli összehangolása konkrét 5G-</w:t>
      </w:r>
      <w:r w:rsidR="00174EF2" w:rsidRPr="00AB1A50">
        <w:rPr>
          <w:rFonts w:ascii="Times New Roman" w:hAnsi="Times New Roman" w:cs="Times New Roman"/>
        </w:rPr>
        <w:t>frekvenciasávok esetében”</w:t>
      </w:r>
      <w:r w:rsidR="00C523C8">
        <w:rPr>
          <w:rFonts w:ascii="Times New Roman" w:hAnsi="Times New Roman" w:cs="Times New Roman"/>
        </w:rPr>
        <w:t>) szakít a technológia</w:t>
      </w:r>
      <w:r w:rsidR="001538CE">
        <w:rPr>
          <w:rFonts w:ascii="Times New Roman" w:hAnsi="Times New Roman" w:cs="Times New Roman"/>
        </w:rPr>
        <w:t>semlege</w:t>
      </w:r>
      <w:r w:rsidR="00112B76">
        <w:rPr>
          <w:rFonts w:ascii="Times New Roman" w:hAnsi="Times New Roman" w:cs="Times New Roman"/>
        </w:rPr>
        <w:t>sség elvével és nevesíti az 5G-</w:t>
      </w:r>
      <w:r w:rsidR="001538CE">
        <w:rPr>
          <w:rFonts w:ascii="Times New Roman" w:hAnsi="Times New Roman" w:cs="Times New Roman"/>
        </w:rPr>
        <w:t xml:space="preserve">t, ami mindenképpen kötöttséget jelent, ha nem is </w:t>
      </w:r>
      <w:r w:rsidR="00C523C8">
        <w:rPr>
          <w:rFonts w:ascii="Times New Roman" w:hAnsi="Times New Roman" w:cs="Times New Roman"/>
        </w:rPr>
        <w:t xml:space="preserve">nevez meg </w:t>
      </w:r>
      <w:r w:rsidR="001538CE">
        <w:rPr>
          <w:rFonts w:ascii="Times New Roman" w:hAnsi="Times New Roman" w:cs="Times New Roman"/>
        </w:rPr>
        <w:t>konkrét tech</w:t>
      </w:r>
      <w:r w:rsidR="00C523C8">
        <w:rPr>
          <w:rFonts w:ascii="Times New Roman" w:hAnsi="Times New Roman" w:cs="Times New Roman"/>
        </w:rPr>
        <w:t>nológiát</w:t>
      </w:r>
      <w:r w:rsidR="00F25F6B" w:rsidRPr="00AB1A50">
        <w:rPr>
          <w:rFonts w:ascii="Times New Roman" w:hAnsi="Times New Roman" w:cs="Times New Roman"/>
        </w:rPr>
        <w:t>. Egy irányelvi szintű</w:t>
      </w:r>
      <w:r w:rsidR="00220F2D" w:rsidRPr="00AB1A50">
        <w:rPr>
          <w:rFonts w:ascii="Times New Roman" w:hAnsi="Times New Roman" w:cs="Times New Roman"/>
        </w:rPr>
        <w:t>,</w:t>
      </w:r>
      <w:r w:rsidR="00F25F6B" w:rsidRPr="00AB1A50">
        <w:rPr>
          <w:rFonts w:ascii="Times New Roman" w:hAnsi="Times New Roman" w:cs="Times New Roman"/>
        </w:rPr>
        <w:t xml:space="preserve"> eljárási szabályozási alapokat lefektető jogforrásban</w:t>
      </w:r>
      <w:r w:rsidR="005F06E8" w:rsidRPr="00AB1A50">
        <w:rPr>
          <w:rFonts w:ascii="Times New Roman" w:hAnsi="Times New Roman" w:cs="Times New Roman"/>
        </w:rPr>
        <w:t>,</w:t>
      </w:r>
      <w:r w:rsidR="00F25F6B" w:rsidRPr="00AB1A50">
        <w:rPr>
          <w:rFonts w:ascii="Times New Roman" w:hAnsi="Times New Roman" w:cs="Times New Roman"/>
        </w:rPr>
        <w:t xml:space="preserve"> konkrét frekvenciasávokkal (3400-3800 MHz, valamint 26 GHz)</w:t>
      </w:r>
      <w:r w:rsidR="00B32035" w:rsidRPr="00AB1A50">
        <w:rPr>
          <w:rFonts w:ascii="Times New Roman" w:hAnsi="Times New Roman" w:cs="Times New Roman"/>
        </w:rPr>
        <w:t xml:space="preserve"> kapcsolatos</w:t>
      </w:r>
      <w:r w:rsidR="00C2386E" w:rsidRPr="00AB1A50">
        <w:rPr>
          <w:rFonts w:ascii="Times New Roman" w:hAnsi="Times New Roman" w:cs="Times New Roman"/>
        </w:rPr>
        <w:t xml:space="preserve"> 5G</w:t>
      </w:r>
      <w:r w:rsidR="00C523C8">
        <w:rPr>
          <w:rFonts w:ascii="Times New Roman" w:hAnsi="Times New Roman" w:cs="Times New Roman"/>
        </w:rPr>
        <w:t>-</w:t>
      </w:r>
      <w:r w:rsidR="00B32035" w:rsidRPr="00AB1A50">
        <w:rPr>
          <w:rFonts w:ascii="Times New Roman" w:hAnsi="Times New Roman" w:cs="Times New Roman"/>
        </w:rPr>
        <w:t>célok kerültek rögzítésre, melyek rá</w:t>
      </w:r>
      <w:r w:rsidR="00202FC1" w:rsidRPr="00AB1A50">
        <w:rPr>
          <w:rFonts w:ascii="Times New Roman" w:hAnsi="Times New Roman" w:cs="Times New Roman"/>
        </w:rPr>
        <w:t xml:space="preserve">adásul azonnal hatályba lépnek. A </w:t>
      </w:r>
      <w:r w:rsidR="00782E2B">
        <w:rPr>
          <w:rFonts w:ascii="Times New Roman" w:hAnsi="Times New Roman" w:cs="Times New Roman"/>
        </w:rPr>
        <w:t>K</w:t>
      </w:r>
      <w:r w:rsidR="00C523C8">
        <w:rPr>
          <w:rFonts w:ascii="Times New Roman" w:hAnsi="Times New Roman" w:cs="Times New Roman"/>
        </w:rPr>
        <w:t>ódexbeli 5G-</w:t>
      </w:r>
      <w:r w:rsidR="00202FC1" w:rsidRPr="00AB1A50">
        <w:rPr>
          <w:rFonts w:ascii="Times New Roman" w:hAnsi="Times New Roman" w:cs="Times New Roman"/>
        </w:rPr>
        <w:t>intézkedés</w:t>
      </w:r>
      <w:r w:rsidR="00C523C8">
        <w:rPr>
          <w:rFonts w:ascii="Times New Roman" w:hAnsi="Times New Roman" w:cs="Times New Roman"/>
        </w:rPr>
        <w:t>ek</w:t>
      </w:r>
      <w:r w:rsidR="00202FC1" w:rsidRPr="00AB1A50">
        <w:rPr>
          <w:rFonts w:ascii="Times New Roman" w:hAnsi="Times New Roman" w:cs="Times New Roman"/>
        </w:rPr>
        <w:t xml:space="preserve"> alapján</w:t>
      </w:r>
      <w:r w:rsidR="00B32035" w:rsidRPr="00AB1A50">
        <w:rPr>
          <w:rFonts w:ascii="Times New Roman" w:hAnsi="Times New Roman" w:cs="Times New Roman"/>
        </w:rPr>
        <w:t xml:space="preserve"> a tagállamok</w:t>
      </w:r>
      <w:r w:rsidR="00220F2D" w:rsidRPr="00AB1A50">
        <w:rPr>
          <w:rFonts w:ascii="Times New Roman" w:hAnsi="Times New Roman" w:cs="Times New Roman"/>
        </w:rPr>
        <w:t>nak</w:t>
      </w:r>
      <w:r w:rsidR="00B32035" w:rsidRPr="00AB1A50">
        <w:rPr>
          <w:rFonts w:ascii="Times New Roman" w:hAnsi="Times New Roman" w:cs="Times New Roman"/>
        </w:rPr>
        <w:t xml:space="preserve"> minden szükséges intézkedést meg</w:t>
      </w:r>
      <w:r w:rsidR="00220F2D" w:rsidRPr="00AB1A50">
        <w:rPr>
          <w:rFonts w:ascii="Times New Roman" w:hAnsi="Times New Roman" w:cs="Times New Roman"/>
        </w:rPr>
        <w:t xml:space="preserve"> kell </w:t>
      </w:r>
      <w:r w:rsidR="00B32035" w:rsidRPr="00AB1A50">
        <w:rPr>
          <w:rFonts w:ascii="Times New Roman" w:hAnsi="Times New Roman" w:cs="Times New Roman"/>
        </w:rPr>
        <w:t>te</w:t>
      </w:r>
      <w:r w:rsidR="00220F2D" w:rsidRPr="00AB1A50">
        <w:rPr>
          <w:rFonts w:ascii="Times New Roman" w:hAnsi="Times New Roman" w:cs="Times New Roman"/>
        </w:rPr>
        <w:t>nniük</w:t>
      </w:r>
      <w:r w:rsidR="00B32035" w:rsidRPr="00AB1A50">
        <w:rPr>
          <w:rFonts w:ascii="Times New Roman" w:hAnsi="Times New Roman" w:cs="Times New Roman"/>
        </w:rPr>
        <w:t xml:space="preserve"> annak érdekében, hogy 2020</w:t>
      </w:r>
      <w:r w:rsidR="00174EF2" w:rsidRPr="00AB1A50">
        <w:rPr>
          <w:rFonts w:ascii="Times New Roman" w:hAnsi="Times New Roman" w:cs="Times New Roman"/>
        </w:rPr>
        <w:t xml:space="preserve"> végéi</w:t>
      </w:r>
      <w:r w:rsidR="00B32035" w:rsidRPr="00AB1A50">
        <w:rPr>
          <w:rFonts w:ascii="Times New Roman" w:hAnsi="Times New Roman" w:cs="Times New Roman"/>
        </w:rPr>
        <w:t xml:space="preserve">g </w:t>
      </w:r>
      <w:r w:rsidR="00C523C8">
        <w:rPr>
          <w:rFonts w:ascii="Times New Roman" w:hAnsi="Times New Roman" w:cs="Times New Roman"/>
        </w:rPr>
        <w:t>a frekvencia-</w:t>
      </w:r>
      <w:r w:rsidR="00202FC1" w:rsidRPr="00AB1A50">
        <w:rPr>
          <w:rFonts w:ascii="Times New Roman" w:hAnsi="Times New Roman" w:cs="Times New Roman"/>
        </w:rPr>
        <w:t xml:space="preserve">felhasználók részére </w:t>
      </w:r>
      <w:r w:rsidR="00B32035" w:rsidRPr="00AB1A50">
        <w:rPr>
          <w:rFonts w:ascii="Times New Roman" w:hAnsi="Times New Roman" w:cs="Times New Roman"/>
        </w:rPr>
        <w:t>rendelkezésre bocsássák a</w:t>
      </w:r>
      <w:r w:rsidR="00202FC1" w:rsidRPr="00AB1A50">
        <w:rPr>
          <w:rFonts w:ascii="Times New Roman" w:hAnsi="Times New Roman" w:cs="Times New Roman"/>
        </w:rPr>
        <w:t xml:space="preserve">z </w:t>
      </w:r>
      <w:r w:rsidR="00220F2D" w:rsidRPr="00AB1A50">
        <w:rPr>
          <w:rFonts w:ascii="Times New Roman" w:hAnsi="Times New Roman" w:cs="Times New Roman"/>
        </w:rPr>
        <w:t xml:space="preserve">RSPG által azonosított 5G </w:t>
      </w:r>
      <w:r w:rsidR="00202FC1" w:rsidRPr="00AB1A50">
        <w:rPr>
          <w:rFonts w:ascii="Times New Roman" w:hAnsi="Times New Roman" w:cs="Times New Roman"/>
        </w:rPr>
        <w:t>úttörő</w:t>
      </w:r>
      <w:r w:rsidR="00B32035" w:rsidRPr="00AB1A50">
        <w:rPr>
          <w:rFonts w:ascii="Times New Roman" w:hAnsi="Times New Roman" w:cs="Times New Roman"/>
        </w:rPr>
        <w:t xml:space="preserve"> sávokat</w:t>
      </w:r>
      <w:r w:rsidR="00220F2D" w:rsidRPr="00AB1A50">
        <w:rPr>
          <w:rFonts w:ascii="Times New Roman" w:hAnsi="Times New Roman" w:cs="Times New Roman"/>
        </w:rPr>
        <w:t>, azaz azon frekvenciasávokat, melyek esetében az 5G felhasználás</w:t>
      </w:r>
      <w:r w:rsidR="00C523C8">
        <w:rPr>
          <w:rFonts w:ascii="Times New Roman" w:hAnsi="Times New Roman" w:cs="Times New Roman"/>
        </w:rPr>
        <w:t>á</w:t>
      </w:r>
      <w:r w:rsidR="00220F2D" w:rsidRPr="00AB1A50">
        <w:rPr>
          <w:rFonts w:ascii="Times New Roman" w:hAnsi="Times New Roman" w:cs="Times New Roman"/>
        </w:rPr>
        <w:t xml:space="preserve">t lehetővé tevő műszaki harmonizált szabályok megalkotása leghamarabb történik </w:t>
      </w:r>
      <w:r w:rsidR="00C523C8">
        <w:rPr>
          <w:rFonts w:ascii="Times New Roman" w:hAnsi="Times New Roman" w:cs="Times New Roman"/>
        </w:rPr>
        <w:t xml:space="preserve">meg </w:t>
      </w:r>
      <w:r w:rsidR="00220F2D" w:rsidRPr="00AB1A50">
        <w:rPr>
          <w:rFonts w:ascii="Times New Roman" w:hAnsi="Times New Roman" w:cs="Times New Roman"/>
        </w:rPr>
        <w:t>a nemzetközi szervezetekben</w:t>
      </w:r>
      <w:r w:rsidR="00B32035" w:rsidRPr="00AB1A50">
        <w:rPr>
          <w:rFonts w:ascii="Times New Roman" w:hAnsi="Times New Roman" w:cs="Times New Roman"/>
        </w:rPr>
        <w:t xml:space="preserve">. A 3400-3800 MHz-es </w:t>
      </w:r>
      <w:r w:rsidR="00D77409" w:rsidRPr="00AB1A50">
        <w:rPr>
          <w:rFonts w:ascii="Times New Roman" w:hAnsi="Times New Roman" w:cs="Times New Roman"/>
        </w:rPr>
        <w:t>sáv esetén a defragmentáció megszüntetése</w:t>
      </w:r>
      <w:r w:rsidR="00174EF2" w:rsidRPr="00AB1A50">
        <w:rPr>
          <w:rFonts w:ascii="Times New Roman" w:hAnsi="Times New Roman" w:cs="Times New Roman"/>
        </w:rPr>
        <w:t>, azaz a nagy egybefüggő, 5G-re felhasználható</w:t>
      </w:r>
      <w:r w:rsidR="00D77409" w:rsidRPr="00AB1A50">
        <w:rPr>
          <w:rFonts w:ascii="Times New Roman" w:hAnsi="Times New Roman" w:cs="Times New Roman"/>
        </w:rPr>
        <w:t xml:space="preserve"> </w:t>
      </w:r>
      <w:r w:rsidR="00174EF2" w:rsidRPr="00AB1A50">
        <w:rPr>
          <w:rFonts w:ascii="Times New Roman" w:hAnsi="Times New Roman" w:cs="Times New Roman"/>
        </w:rPr>
        <w:t xml:space="preserve">spektrum rendelkezésre állása </w:t>
      </w:r>
      <w:r w:rsidR="00D77409" w:rsidRPr="00AB1A50">
        <w:rPr>
          <w:rFonts w:ascii="Times New Roman" w:hAnsi="Times New Roman" w:cs="Times New Roman"/>
        </w:rPr>
        <w:t>érdekében kell az elsődleges lépéseket megtenni</w:t>
      </w:r>
      <w:r w:rsidR="00174EF2" w:rsidRPr="00AB1A50">
        <w:rPr>
          <w:rFonts w:ascii="Times New Roman" w:hAnsi="Times New Roman" w:cs="Times New Roman"/>
        </w:rPr>
        <w:t>.</w:t>
      </w:r>
      <w:r w:rsidR="00D77409" w:rsidRPr="00AB1A50">
        <w:rPr>
          <w:rFonts w:ascii="Times New Roman" w:hAnsi="Times New Roman" w:cs="Times New Roman"/>
        </w:rPr>
        <w:t xml:space="preserve"> </w:t>
      </w:r>
      <w:r w:rsidR="00174EF2" w:rsidRPr="00AB1A50">
        <w:rPr>
          <w:rFonts w:ascii="Times New Roman" w:hAnsi="Times New Roman" w:cs="Times New Roman"/>
        </w:rPr>
        <w:t>A</w:t>
      </w:r>
      <w:r w:rsidR="00D77409" w:rsidRPr="00AB1A50">
        <w:rPr>
          <w:rFonts w:ascii="Times New Roman" w:hAnsi="Times New Roman" w:cs="Times New Roman"/>
        </w:rPr>
        <w:t xml:space="preserve"> 2</w:t>
      </w:r>
      <w:r w:rsidR="005F06E8" w:rsidRPr="00AB1A50">
        <w:rPr>
          <w:rFonts w:ascii="Times New Roman" w:hAnsi="Times New Roman" w:cs="Times New Roman"/>
        </w:rPr>
        <w:t>6 GHz</w:t>
      </w:r>
      <w:r w:rsidR="00174EF2" w:rsidRPr="00AB1A50">
        <w:rPr>
          <w:rFonts w:ascii="Times New Roman" w:hAnsi="Times New Roman" w:cs="Times New Roman"/>
        </w:rPr>
        <w:t xml:space="preserve">-es frekvenciasáv </w:t>
      </w:r>
      <w:r w:rsidR="005F06E8" w:rsidRPr="00AB1A50">
        <w:rPr>
          <w:rFonts w:ascii="Times New Roman" w:hAnsi="Times New Roman" w:cs="Times New Roman"/>
        </w:rPr>
        <w:t xml:space="preserve">vonatkozásában </w:t>
      </w:r>
      <w:r w:rsidR="00174EF2" w:rsidRPr="00AB1A50">
        <w:rPr>
          <w:rFonts w:ascii="Times New Roman" w:hAnsi="Times New Roman" w:cs="Times New Roman"/>
        </w:rPr>
        <w:t xml:space="preserve">a tagállamoknak </w:t>
      </w:r>
      <w:r w:rsidR="005F06E8" w:rsidRPr="00AB1A50">
        <w:rPr>
          <w:rFonts w:ascii="Times New Roman" w:hAnsi="Times New Roman" w:cs="Times New Roman"/>
        </w:rPr>
        <w:t>a piaci igé</w:t>
      </w:r>
      <w:r w:rsidR="00D77409" w:rsidRPr="00AB1A50">
        <w:rPr>
          <w:rFonts w:ascii="Times New Roman" w:hAnsi="Times New Roman" w:cs="Times New Roman"/>
        </w:rPr>
        <w:t>nyekre tekintette</w:t>
      </w:r>
      <w:r w:rsidR="00174EF2" w:rsidRPr="00AB1A50">
        <w:rPr>
          <w:rFonts w:ascii="Times New Roman" w:hAnsi="Times New Roman" w:cs="Times New Roman"/>
        </w:rPr>
        <w:t>l legalább 1 GHz használatát kell lehetővé tenni</w:t>
      </w:r>
      <w:r w:rsidR="00D77409" w:rsidRPr="00AB1A50">
        <w:rPr>
          <w:rFonts w:ascii="Times New Roman" w:hAnsi="Times New Roman" w:cs="Times New Roman"/>
        </w:rPr>
        <w:t>, a</w:t>
      </w:r>
      <w:r w:rsidR="00174EF2" w:rsidRPr="00AB1A50">
        <w:rPr>
          <w:rFonts w:ascii="Times New Roman" w:hAnsi="Times New Roman" w:cs="Times New Roman"/>
        </w:rPr>
        <w:t>mennyiben meglevő felhasználók</w:t>
      </w:r>
      <w:r w:rsidR="00D77409" w:rsidRPr="00AB1A50">
        <w:rPr>
          <w:rFonts w:ascii="Times New Roman" w:hAnsi="Times New Roman" w:cs="Times New Roman"/>
        </w:rPr>
        <w:t xml:space="preserve"> migráció</w:t>
      </w:r>
      <w:r w:rsidR="00174EF2" w:rsidRPr="00AB1A50">
        <w:rPr>
          <w:rFonts w:ascii="Times New Roman" w:hAnsi="Times New Roman" w:cs="Times New Roman"/>
        </w:rPr>
        <w:t>jának</w:t>
      </w:r>
      <w:r w:rsidR="00AC43BD" w:rsidRPr="00AB1A50">
        <w:rPr>
          <w:rFonts w:ascii="Times New Roman" w:hAnsi="Times New Roman" w:cs="Times New Roman"/>
        </w:rPr>
        <w:t>,</w:t>
      </w:r>
      <w:r w:rsidR="00202FC1" w:rsidRPr="00AB1A50">
        <w:rPr>
          <w:rFonts w:ascii="Times New Roman" w:hAnsi="Times New Roman" w:cs="Times New Roman"/>
        </w:rPr>
        <w:t xml:space="preserve"> </w:t>
      </w:r>
      <w:r w:rsidR="00174EF2" w:rsidRPr="00AB1A50">
        <w:rPr>
          <w:rFonts w:ascii="Times New Roman" w:hAnsi="Times New Roman" w:cs="Times New Roman"/>
        </w:rPr>
        <w:t>illetve a sáv felszabadításának nincs jelentős akadálya</w:t>
      </w:r>
      <w:r w:rsidRPr="00AB1A50">
        <w:rPr>
          <w:rFonts w:ascii="Times New Roman" w:hAnsi="Times New Roman" w:cs="Times New Roman"/>
        </w:rPr>
        <w:t>.</w:t>
      </w:r>
    </w:p>
    <w:p w14:paraId="397E4316" w14:textId="04091B54" w:rsidR="005709EE" w:rsidRPr="00AB1A50" w:rsidRDefault="00950A8C" w:rsidP="00731F11">
      <w:pPr>
        <w:ind w:firstLine="708"/>
        <w:jc w:val="both"/>
        <w:rPr>
          <w:rFonts w:ascii="Times New Roman" w:hAnsi="Times New Roman" w:cs="Times New Roman"/>
          <w:b/>
        </w:rPr>
      </w:pPr>
      <w:r w:rsidRPr="00AB1A50">
        <w:rPr>
          <w:rFonts w:ascii="Times New Roman" w:hAnsi="Times New Roman" w:cs="Times New Roman"/>
          <w:b/>
        </w:rPr>
        <w:t>3.</w:t>
      </w:r>
      <w:r w:rsidRPr="00AB1A50">
        <w:rPr>
          <w:rFonts w:ascii="Times New Roman" w:hAnsi="Times New Roman" w:cs="Times New Roman"/>
          <w:b/>
        </w:rPr>
        <w:tab/>
      </w:r>
      <w:r w:rsidR="009D1777">
        <w:rPr>
          <w:rFonts w:ascii="Times New Roman" w:hAnsi="Times New Roman" w:cs="Times New Roman"/>
          <w:b/>
        </w:rPr>
        <w:t>Változatlan uniós rádióspektrum-</w:t>
      </w:r>
      <w:r w:rsidRPr="00AB1A50">
        <w:rPr>
          <w:rFonts w:ascii="Times New Roman" w:hAnsi="Times New Roman" w:cs="Times New Roman"/>
          <w:b/>
        </w:rPr>
        <w:t>szabályozási elemek</w:t>
      </w:r>
    </w:p>
    <w:p w14:paraId="3BE06441" w14:textId="77777777" w:rsidR="00C46FFA" w:rsidRPr="00AB1A50" w:rsidRDefault="00C46FFA" w:rsidP="009C5013">
      <w:pPr>
        <w:spacing w:after="0"/>
        <w:ind w:firstLine="709"/>
        <w:jc w:val="both"/>
        <w:rPr>
          <w:rFonts w:ascii="Times New Roman" w:hAnsi="Times New Roman" w:cs="Times New Roman"/>
        </w:rPr>
      </w:pPr>
      <w:r w:rsidRPr="00AB1A50">
        <w:rPr>
          <w:rFonts w:ascii="Times New Roman" w:hAnsi="Times New Roman" w:cs="Times New Roman"/>
        </w:rPr>
        <w:t xml:space="preserve">A Bizottság 2016-ban rögzítette, hogy a szabályozási csomag nem érinti a következő uniós jogi aktusokat: </w:t>
      </w:r>
    </w:p>
    <w:p w14:paraId="2A72F379" w14:textId="77777777" w:rsidR="00C46FFA" w:rsidRPr="00AB1A50" w:rsidRDefault="00C46FFA" w:rsidP="00DB37ED">
      <w:pPr>
        <w:pStyle w:val="ListParagraph"/>
        <w:numPr>
          <w:ilvl w:val="0"/>
          <w:numId w:val="3"/>
        </w:numPr>
        <w:jc w:val="both"/>
        <w:rPr>
          <w:rFonts w:ascii="Times New Roman" w:hAnsi="Times New Roman" w:cs="Times New Roman"/>
        </w:rPr>
      </w:pPr>
      <w:r w:rsidRPr="00AB1A50">
        <w:rPr>
          <w:rFonts w:ascii="Times New Roman" w:hAnsi="Times New Roman" w:cs="Times New Roman"/>
        </w:rPr>
        <w:t>676/2002/EK határozat (</w:t>
      </w:r>
      <w:r w:rsidR="003146F7" w:rsidRPr="00AB1A50">
        <w:rPr>
          <w:rFonts w:ascii="Times New Roman" w:hAnsi="Times New Roman" w:cs="Times New Roman"/>
        </w:rPr>
        <w:t>a továbbiakban: R</w:t>
      </w:r>
      <w:r w:rsidRPr="00AB1A50">
        <w:rPr>
          <w:rFonts w:ascii="Times New Roman" w:hAnsi="Times New Roman" w:cs="Times New Roman"/>
        </w:rPr>
        <w:t>ádióspektrum-határozat)</w:t>
      </w:r>
      <w:r w:rsidR="005E3161" w:rsidRPr="00AB1A50">
        <w:rPr>
          <w:rStyle w:val="FootnoteReference"/>
          <w:rFonts w:ascii="Times New Roman" w:hAnsi="Times New Roman" w:cs="Times New Roman"/>
        </w:rPr>
        <w:footnoteReference w:id="7"/>
      </w:r>
      <w:r w:rsidRPr="00AB1A50">
        <w:rPr>
          <w:rFonts w:ascii="Times New Roman" w:hAnsi="Times New Roman" w:cs="Times New Roman"/>
        </w:rPr>
        <w:t xml:space="preserve">, </w:t>
      </w:r>
    </w:p>
    <w:p w14:paraId="16F324FA" w14:textId="77777777" w:rsidR="00C46FFA" w:rsidRPr="00AB1A50" w:rsidRDefault="00C46FFA" w:rsidP="00DB37ED">
      <w:pPr>
        <w:pStyle w:val="ListParagraph"/>
        <w:numPr>
          <w:ilvl w:val="0"/>
          <w:numId w:val="3"/>
        </w:numPr>
        <w:jc w:val="both"/>
        <w:rPr>
          <w:rFonts w:ascii="Times New Roman" w:hAnsi="Times New Roman" w:cs="Times New Roman"/>
        </w:rPr>
      </w:pPr>
      <w:r w:rsidRPr="00AB1A50">
        <w:rPr>
          <w:rFonts w:ascii="Times New Roman" w:hAnsi="Times New Roman" w:cs="Times New Roman"/>
        </w:rPr>
        <w:t>2002/622/EK határozat (rádiófrekvencia-politikával foglalkozó csoportra vonatkozó határozat)</w:t>
      </w:r>
      <w:r w:rsidR="003F60FE" w:rsidRPr="00AB1A50">
        <w:rPr>
          <w:rStyle w:val="FootnoteReference"/>
          <w:rFonts w:ascii="Times New Roman" w:hAnsi="Times New Roman" w:cs="Times New Roman"/>
        </w:rPr>
        <w:footnoteReference w:id="8"/>
      </w:r>
      <w:r w:rsidRPr="00AB1A50">
        <w:rPr>
          <w:rFonts w:ascii="Times New Roman" w:hAnsi="Times New Roman" w:cs="Times New Roman"/>
        </w:rPr>
        <w:t xml:space="preserve">, valamint </w:t>
      </w:r>
    </w:p>
    <w:p w14:paraId="08DE5142" w14:textId="77777777" w:rsidR="00950A8C" w:rsidRPr="00AB1A50" w:rsidRDefault="00C46FFA" w:rsidP="00DB37ED">
      <w:pPr>
        <w:pStyle w:val="ListParagraph"/>
        <w:numPr>
          <w:ilvl w:val="0"/>
          <w:numId w:val="3"/>
        </w:numPr>
        <w:jc w:val="both"/>
        <w:rPr>
          <w:rFonts w:ascii="Times New Roman" w:hAnsi="Times New Roman" w:cs="Times New Roman"/>
        </w:rPr>
      </w:pPr>
      <w:r w:rsidRPr="00AB1A50">
        <w:rPr>
          <w:rFonts w:ascii="Times New Roman" w:hAnsi="Times New Roman" w:cs="Times New Roman"/>
        </w:rPr>
        <w:t>a többéves rádióspektrum-politikai program létrehozásá</w:t>
      </w:r>
      <w:r w:rsidR="00143C50" w:rsidRPr="00AB1A50">
        <w:rPr>
          <w:rFonts w:ascii="Times New Roman" w:hAnsi="Times New Roman" w:cs="Times New Roman"/>
        </w:rPr>
        <w:t>ról szóló 243/2012/EU határozat</w:t>
      </w:r>
      <w:r w:rsidR="003F60FE" w:rsidRPr="00AB1A50">
        <w:rPr>
          <w:rStyle w:val="FootnoteReference"/>
          <w:rFonts w:ascii="Times New Roman" w:hAnsi="Times New Roman" w:cs="Times New Roman"/>
        </w:rPr>
        <w:footnoteReference w:id="9"/>
      </w:r>
      <w:r w:rsidR="00143C50" w:rsidRPr="00AB1A50">
        <w:rPr>
          <w:rFonts w:ascii="Times New Roman" w:hAnsi="Times New Roman" w:cs="Times New Roman"/>
        </w:rPr>
        <w:t>.</w:t>
      </w:r>
    </w:p>
    <w:p w14:paraId="53DFFA90" w14:textId="6CC0D6E3" w:rsidR="00143C50" w:rsidRPr="00AB1A50" w:rsidRDefault="00611F53" w:rsidP="00143C50">
      <w:pPr>
        <w:ind w:firstLine="708"/>
        <w:jc w:val="both"/>
        <w:rPr>
          <w:rFonts w:ascii="Times New Roman" w:hAnsi="Times New Roman" w:cs="Times New Roman"/>
        </w:rPr>
      </w:pPr>
      <w:r>
        <w:rPr>
          <w:rFonts w:ascii="Times New Roman" w:hAnsi="Times New Roman" w:cs="Times New Roman"/>
        </w:rPr>
        <w:t>A Rá</w:t>
      </w:r>
      <w:r w:rsidR="008375D0" w:rsidRPr="00AB1A50">
        <w:rPr>
          <w:rFonts w:ascii="Times New Roman" w:hAnsi="Times New Roman" w:cs="Times New Roman"/>
        </w:rPr>
        <w:t>d</w:t>
      </w:r>
      <w:r>
        <w:rPr>
          <w:rFonts w:ascii="Times New Roman" w:hAnsi="Times New Roman" w:cs="Times New Roman"/>
        </w:rPr>
        <w:t>ióspektrum-</w:t>
      </w:r>
      <w:r w:rsidR="008375D0" w:rsidRPr="00AB1A50">
        <w:rPr>
          <w:rFonts w:ascii="Times New Roman" w:hAnsi="Times New Roman" w:cs="Times New Roman"/>
        </w:rPr>
        <w:t xml:space="preserve">határozat alapján 2016-ban hivatalosan is elindult az 5G megvalósítását, azaz az új generációs mobil szolgáltatások megvalósítását szolgáló harmonizációs folyamat. </w:t>
      </w:r>
      <w:r>
        <w:rPr>
          <w:rFonts w:ascii="Times New Roman" w:hAnsi="Times New Roman" w:cs="Times New Roman"/>
        </w:rPr>
        <w:t>Az 5G-sávokra vonatkozó első EU-</w:t>
      </w:r>
      <w:r w:rsidR="00143C50" w:rsidRPr="00AB1A50">
        <w:rPr>
          <w:rFonts w:ascii="Times New Roman" w:hAnsi="Times New Roman" w:cs="Times New Roman"/>
        </w:rPr>
        <w:t>mandátumot</w:t>
      </w:r>
      <w:r w:rsidR="004B1858" w:rsidRPr="00AB1A50">
        <w:rPr>
          <w:rStyle w:val="FootnoteReference"/>
          <w:rFonts w:ascii="Times New Roman" w:hAnsi="Times New Roman" w:cs="Times New Roman"/>
        </w:rPr>
        <w:footnoteReference w:id="10"/>
      </w:r>
      <w:r w:rsidR="00082295">
        <w:rPr>
          <w:rFonts w:ascii="Times New Roman" w:hAnsi="Times New Roman" w:cs="Times New Roman"/>
        </w:rPr>
        <w:t xml:space="preserve"> a Bizottság 2016</w:t>
      </w:r>
      <w:r w:rsidR="00143C50" w:rsidRPr="00AB1A50">
        <w:rPr>
          <w:rFonts w:ascii="Times New Roman" w:hAnsi="Times New Roman" w:cs="Times New Roman"/>
        </w:rPr>
        <w:t xml:space="preserve"> végén bocsátotta ki. A Mandátummal a Bizottság felkérte a CEPT-et</w:t>
      </w:r>
      <w:r w:rsidR="00143C50" w:rsidRPr="00AB1A50">
        <w:rPr>
          <w:rStyle w:val="FootnoteReference"/>
          <w:rFonts w:ascii="Times New Roman" w:hAnsi="Times New Roman" w:cs="Times New Roman"/>
        </w:rPr>
        <w:footnoteReference w:id="11"/>
      </w:r>
      <w:r w:rsidR="00143C50" w:rsidRPr="00AB1A50">
        <w:rPr>
          <w:rFonts w:ascii="Times New Roman" w:hAnsi="Times New Roman" w:cs="Times New Roman"/>
        </w:rPr>
        <w:t>, hogy tanulmányozzák a dokumentumban megadott sávokra v</w:t>
      </w:r>
      <w:r w:rsidR="00360BEF">
        <w:rPr>
          <w:rFonts w:ascii="Times New Roman" w:hAnsi="Times New Roman" w:cs="Times New Roman"/>
        </w:rPr>
        <w:t>onatkozóan az 5G bevezethetőségé</w:t>
      </w:r>
      <w:r w:rsidR="00143C50" w:rsidRPr="00AB1A50">
        <w:rPr>
          <w:rFonts w:ascii="Times New Roman" w:hAnsi="Times New Roman" w:cs="Times New Roman"/>
        </w:rPr>
        <w:t>t, figyelembe véve a jelenlegi felhasználásokat</w:t>
      </w:r>
      <w:r w:rsidR="00DB37ED" w:rsidRPr="00AB1A50">
        <w:rPr>
          <w:rFonts w:ascii="Times New Roman" w:hAnsi="Times New Roman" w:cs="Times New Roman"/>
        </w:rPr>
        <w:t xml:space="preserve">. A folyamat eredményeként 2019 első hónapjaiban jelenhet meg a 3400-3800 MHz-es frekvenciasávra vonatkozó új, </w:t>
      </w:r>
      <w:r>
        <w:rPr>
          <w:rFonts w:ascii="Times New Roman" w:hAnsi="Times New Roman" w:cs="Times New Roman"/>
        </w:rPr>
        <w:t xml:space="preserve">az </w:t>
      </w:r>
      <w:r w:rsidR="00DB37ED" w:rsidRPr="00AB1A50">
        <w:rPr>
          <w:rFonts w:ascii="Times New Roman" w:hAnsi="Times New Roman" w:cs="Times New Roman"/>
        </w:rPr>
        <w:t>5G megvalósítását is lehetővé tevő harmonizált szabályozás. Az RSPG</w:t>
      </w:r>
      <w:r w:rsidR="00F8023F">
        <w:rPr>
          <w:rFonts w:ascii="Times New Roman" w:hAnsi="Times New Roman" w:cs="Times New Roman"/>
        </w:rPr>
        <w:t xml:space="preserve"> jelenleg</w:t>
      </w:r>
      <w:r w:rsidR="00DB37ED" w:rsidRPr="00AB1A50">
        <w:rPr>
          <w:rFonts w:ascii="Times New Roman" w:hAnsi="Times New Roman" w:cs="Times New Roman"/>
        </w:rPr>
        <w:t xml:space="preserve"> már a defragmentáltság és a vertikumok kérdéseivel foglalkozik. 2020 végéig teszik meg a tagállamok a szükséges lépéseket a sáv rendelkezésre állásának biztosítása érdekében, míg a Kódexben szabályozott intézkedések tagállami jogrendbe építésére 24 hónap áll a tagállamok rendelkezésére. Így ugyan a Kódex egyik indikátora az 5G mihamarabbi bevezetése érdekében szüksége</w:t>
      </w:r>
      <w:r w:rsidR="00F8023F">
        <w:rPr>
          <w:rFonts w:ascii="Times New Roman" w:hAnsi="Times New Roman" w:cs="Times New Roman"/>
        </w:rPr>
        <w:t>s</w:t>
      </w:r>
      <w:r w:rsidR="00DB37ED" w:rsidRPr="00AB1A50">
        <w:rPr>
          <w:rFonts w:ascii="Times New Roman" w:hAnsi="Times New Roman" w:cs="Times New Roman"/>
        </w:rPr>
        <w:t xml:space="preserve"> keretek megalkotása volt, de az úttörő sávok rendelkezésre bocsátása a meglevő, jelenleg hatályos szabályok között valósul meg a tagállamok többségében</w:t>
      </w:r>
      <w:r w:rsidR="00C2386E" w:rsidRPr="00AB1A50">
        <w:rPr>
          <w:rFonts w:ascii="Times New Roman" w:hAnsi="Times New Roman" w:cs="Times New Roman"/>
        </w:rPr>
        <w:t xml:space="preserve"> (lásd 1. ábra)</w:t>
      </w:r>
      <w:r w:rsidR="00DB37ED" w:rsidRPr="00AB1A50">
        <w:rPr>
          <w:rFonts w:ascii="Times New Roman" w:hAnsi="Times New Roman" w:cs="Times New Roman"/>
        </w:rPr>
        <w:t>.</w:t>
      </w:r>
    </w:p>
    <w:p w14:paraId="529C38E2" w14:textId="77777777" w:rsidR="00FE4F5E" w:rsidRDefault="008E3CC3" w:rsidP="001428AE">
      <w:pPr>
        <w:spacing w:after="0"/>
        <w:ind w:firstLine="709"/>
        <w:jc w:val="center"/>
        <w:rPr>
          <w:rFonts w:ascii="Times New Roman" w:hAnsi="Times New Roman" w:cs="Times New Roman"/>
        </w:rPr>
      </w:pPr>
      <w:r w:rsidRPr="00AB1A50">
        <w:rPr>
          <w:rFonts w:ascii="Times New Roman" w:hAnsi="Times New Roman" w:cs="Times New Roman"/>
          <w:noProof/>
          <w:lang w:val="en-US"/>
        </w:rPr>
        <w:lastRenderedPageBreak/>
        <w:drawing>
          <wp:inline distT="0" distB="0" distL="0" distR="0" wp14:anchorId="09C3F652" wp14:editId="3DCD66BB">
            <wp:extent cx="3693795" cy="1657350"/>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30" cy="1668358"/>
                    </a:xfrm>
                    <a:prstGeom prst="rect">
                      <a:avLst/>
                    </a:prstGeom>
                  </pic:spPr>
                </pic:pic>
              </a:graphicData>
            </a:graphic>
          </wp:inline>
        </w:drawing>
      </w:r>
    </w:p>
    <w:p w14:paraId="4E3F1662" w14:textId="77777777" w:rsidR="00FE4F5E" w:rsidRDefault="00C2386E" w:rsidP="00FE4F5E">
      <w:pPr>
        <w:spacing w:after="0"/>
        <w:ind w:firstLine="709"/>
        <w:jc w:val="center"/>
        <w:rPr>
          <w:rFonts w:ascii="Times New Roman" w:hAnsi="Times New Roman" w:cs="Times New Roman"/>
        </w:rPr>
      </w:pPr>
      <w:r w:rsidRPr="00AB1A50">
        <w:rPr>
          <w:rFonts w:ascii="Times New Roman" w:hAnsi="Times New Roman" w:cs="Times New Roman"/>
        </w:rPr>
        <w:t xml:space="preserve">1. ábra </w:t>
      </w:r>
    </w:p>
    <w:p w14:paraId="654A9719" w14:textId="003407A2" w:rsidR="00DB37ED" w:rsidRPr="00AB1A50" w:rsidRDefault="00611F53" w:rsidP="00C2386E">
      <w:pPr>
        <w:ind w:firstLine="708"/>
        <w:jc w:val="center"/>
        <w:rPr>
          <w:rFonts w:ascii="Times New Roman" w:hAnsi="Times New Roman" w:cs="Times New Roman"/>
        </w:rPr>
      </w:pPr>
      <w:r>
        <w:rPr>
          <w:rFonts w:ascii="Times New Roman" w:hAnsi="Times New Roman" w:cs="Times New Roman"/>
        </w:rPr>
        <w:t>Az 5G-hez szükséges frekvenciák</w:t>
      </w:r>
      <w:r w:rsidR="00FE4F5E">
        <w:rPr>
          <w:rFonts w:ascii="Times New Roman" w:hAnsi="Times New Roman" w:cs="Times New Roman"/>
        </w:rPr>
        <w:t xml:space="preserve"> elosztásának és a Kódex implementálásának </w:t>
      </w:r>
      <w:r w:rsidR="001428AE">
        <w:rPr>
          <w:rFonts w:ascii="Times New Roman" w:hAnsi="Times New Roman" w:cs="Times New Roman"/>
        </w:rPr>
        <w:t>i</w:t>
      </w:r>
      <w:r w:rsidR="00C2386E" w:rsidRPr="00AB1A50">
        <w:rPr>
          <w:rFonts w:ascii="Times New Roman" w:hAnsi="Times New Roman" w:cs="Times New Roman"/>
        </w:rPr>
        <w:t>dőbeli áttekintés</w:t>
      </w:r>
      <w:r w:rsidR="001428AE">
        <w:rPr>
          <w:rFonts w:ascii="Times New Roman" w:hAnsi="Times New Roman" w:cs="Times New Roman"/>
        </w:rPr>
        <w:t>e</w:t>
      </w:r>
    </w:p>
    <w:p w14:paraId="799390B1" w14:textId="77777777" w:rsidR="009E3F96" w:rsidRPr="00AB1A50" w:rsidRDefault="009E3F96" w:rsidP="00143C50">
      <w:pPr>
        <w:ind w:firstLine="708"/>
        <w:jc w:val="both"/>
        <w:rPr>
          <w:rFonts w:ascii="Times New Roman" w:hAnsi="Times New Roman" w:cs="Times New Roman"/>
          <w:b/>
        </w:rPr>
      </w:pPr>
      <w:r w:rsidRPr="00AB1A50">
        <w:rPr>
          <w:rFonts w:ascii="Times New Roman" w:hAnsi="Times New Roman" w:cs="Times New Roman"/>
          <w:b/>
        </w:rPr>
        <w:t>4. Változó keretszabályok</w:t>
      </w:r>
    </w:p>
    <w:p w14:paraId="2D22C4BF" w14:textId="64FF774F" w:rsidR="0076300D" w:rsidRPr="00AB1A50" w:rsidRDefault="0076300D" w:rsidP="00143C50">
      <w:pPr>
        <w:ind w:firstLine="708"/>
        <w:jc w:val="both"/>
        <w:rPr>
          <w:rFonts w:ascii="Times New Roman" w:hAnsi="Times New Roman" w:cs="Times New Roman"/>
        </w:rPr>
      </w:pPr>
      <w:r w:rsidRPr="00AB1A50">
        <w:rPr>
          <w:rFonts w:ascii="Times New Roman" w:hAnsi="Times New Roman" w:cs="Times New Roman"/>
        </w:rPr>
        <w:t>Számos új, a f</w:t>
      </w:r>
      <w:r w:rsidR="009E3F96" w:rsidRPr="00AB1A50">
        <w:rPr>
          <w:rFonts w:ascii="Times New Roman" w:hAnsi="Times New Roman" w:cs="Times New Roman"/>
        </w:rPr>
        <w:t xml:space="preserve">rekvenciafelhasználással összefüggő szabályozási </w:t>
      </w:r>
      <w:r w:rsidRPr="00AB1A50">
        <w:rPr>
          <w:rFonts w:ascii="Times New Roman" w:hAnsi="Times New Roman" w:cs="Times New Roman"/>
        </w:rPr>
        <w:t>módosítás történt</w:t>
      </w:r>
      <w:r w:rsidR="009E3F96" w:rsidRPr="00AB1A50">
        <w:rPr>
          <w:rFonts w:ascii="Times New Roman" w:hAnsi="Times New Roman" w:cs="Times New Roman"/>
        </w:rPr>
        <w:t xml:space="preserve"> </w:t>
      </w:r>
      <w:r w:rsidR="000E5963">
        <w:rPr>
          <w:rFonts w:ascii="Times New Roman" w:hAnsi="Times New Roman" w:cs="Times New Roman"/>
        </w:rPr>
        <w:t xml:space="preserve">a </w:t>
      </w:r>
      <w:r w:rsidR="009E3F96" w:rsidRPr="00AB1A50">
        <w:rPr>
          <w:rFonts w:ascii="Times New Roman" w:hAnsi="Times New Roman" w:cs="Times New Roman"/>
        </w:rPr>
        <w:t>spektrumgazdálkodás területén</w:t>
      </w:r>
      <w:r w:rsidRPr="00AB1A50">
        <w:rPr>
          <w:rFonts w:ascii="Times New Roman" w:hAnsi="Times New Roman" w:cs="Times New Roman"/>
        </w:rPr>
        <w:t>.</w:t>
      </w:r>
      <w:r w:rsidR="00A32460" w:rsidRPr="00AB1A50">
        <w:rPr>
          <w:rFonts w:ascii="Times New Roman" w:hAnsi="Times New Roman" w:cs="Times New Roman"/>
        </w:rPr>
        <w:t xml:space="preserve"> A leglényegesebb</w:t>
      </w:r>
      <w:r w:rsidR="00C2386E" w:rsidRPr="00AB1A50">
        <w:rPr>
          <w:rFonts w:ascii="Times New Roman" w:hAnsi="Times New Roman" w:cs="Times New Roman"/>
        </w:rPr>
        <w:t xml:space="preserve"> változások</w:t>
      </w:r>
      <w:r w:rsidR="00A32460" w:rsidRPr="00AB1A50">
        <w:rPr>
          <w:rFonts w:ascii="Times New Roman" w:hAnsi="Times New Roman" w:cs="Times New Roman"/>
        </w:rPr>
        <w:t xml:space="preserve"> a 2. ábrán </w:t>
      </w:r>
      <w:r w:rsidR="00C2386E" w:rsidRPr="00AB1A50">
        <w:rPr>
          <w:rFonts w:ascii="Times New Roman" w:hAnsi="Times New Roman" w:cs="Times New Roman"/>
        </w:rPr>
        <w:t>tekinthetők át</w:t>
      </w:r>
      <w:r w:rsidR="00A32460" w:rsidRPr="00AB1A50">
        <w:rPr>
          <w:rFonts w:ascii="Times New Roman" w:hAnsi="Times New Roman" w:cs="Times New Roman"/>
        </w:rPr>
        <w:t>.</w:t>
      </w:r>
    </w:p>
    <w:p w14:paraId="29E2A356" w14:textId="77777777" w:rsidR="009E3F96" w:rsidRPr="00AB1A50" w:rsidRDefault="009E3F96" w:rsidP="009C5013">
      <w:pPr>
        <w:spacing w:after="0"/>
        <w:jc w:val="both"/>
        <w:rPr>
          <w:rFonts w:ascii="Times New Roman" w:hAnsi="Times New Roman" w:cs="Times New Roman"/>
        </w:rPr>
      </w:pPr>
      <w:r w:rsidRPr="00AB1A50">
        <w:rPr>
          <w:rFonts w:ascii="Times New Roman" w:hAnsi="Times New Roman" w:cs="Times New Roman"/>
          <w:noProof/>
          <w:lang w:val="en-US"/>
        </w:rPr>
        <w:drawing>
          <wp:inline distT="0" distB="0" distL="0" distR="0" wp14:anchorId="0BEADD97" wp14:editId="4C43B289">
            <wp:extent cx="6051142" cy="2755684"/>
            <wp:effectExtent l="0" t="0" r="0" b="698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348" cy="2767163"/>
                    </a:xfrm>
                    <a:prstGeom prst="rect">
                      <a:avLst/>
                    </a:prstGeom>
                    <a:noFill/>
                  </pic:spPr>
                </pic:pic>
              </a:graphicData>
            </a:graphic>
          </wp:inline>
        </w:drawing>
      </w:r>
    </w:p>
    <w:p w14:paraId="76A0ECCF" w14:textId="77777777" w:rsidR="00A32460" w:rsidRDefault="00A32460" w:rsidP="00F6302C">
      <w:pPr>
        <w:spacing w:after="0"/>
        <w:jc w:val="center"/>
        <w:rPr>
          <w:rFonts w:ascii="Times New Roman" w:hAnsi="Times New Roman" w:cs="Times New Roman"/>
        </w:rPr>
      </w:pPr>
      <w:r w:rsidRPr="00AB1A50">
        <w:rPr>
          <w:rFonts w:ascii="Times New Roman" w:hAnsi="Times New Roman" w:cs="Times New Roman"/>
        </w:rPr>
        <w:t>2. ábra</w:t>
      </w:r>
    </w:p>
    <w:p w14:paraId="16A9C7D9" w14:textId="3791108E" w:rsidR="00F6302C" w:rsidRPr="00AB1A50" w:rsidRDefault="00611F53" w:rsidP="00A32460">
      <w:pPr>
        <w:jc w:val="center"/>
        <w:rPr>
          <w:rFonts w:ascii="Times New Roman" w:hAnsi="Times New Roman" w:cs="Times New Roman"/>
        </w:rPr>
      </w:pPr>
      <w:r>
        <w:rPr>
          <w:rFonts w:ascii="Times New Roman" w:hAnsi="Times New Roman" w:cs="Times New Roman"/>
        </w:rPr>
        <w:t xml:space="preserve">A </w:t>
      </w:r>
      <w:r w:rsidR="00F6302C">
        <w:rPr>
          <w:rFonts w:ascii="Times New Roman" w:hAnsi="Times New Roman" w:cs="Times New Roman"/>
        </w:rPr>
        <w:t>Kódexben található</w:t>
      </w:r>
      <w:r w:rsidR="000E5963">
        <w:rPr>
          <w:rFonts w:ascii="Times New Roman" w:hAnsi="Times New Roman" w:cs="Times New Roman"/>
        </w:rPr>
        <w:t>,</w:t>
      </w:r>
      <w:r w:rsidR="00F6302C">
        <w:rPr>
          <w:rFonts w:ascii="Times New Roman" w:hAnsi="Times New Roman" w:cs="Times New Roman"/>
        </w:rPr>
        <w:t xml:space="preserve"> spektrumhasználattal összefüggő lényegesebb</w:t>
      </w:r>
      <w:r w:rsidR="00FD553F">
        <w:rPr>
          <w:rFonts w:ascii="Times New Roman" w:hAnsi="Times New Roman" w:cs="Times New Roman"/>
        </w:rPr>
        <w:t xml:space="preserve"> új</w:t>
      </w:r>
      <w:r w:rsidR="00F6302C">
        <w:rPr>
          <w:rFonts w:ascii="Times New Roman" w:hAnsi="Times New Roman" w:cs="Times New Roman"/>
        </w:rPr>
        <w:t xml:space="preserve"> szabályok áttekintése</w:t>
      </w:r>
    </w:p>
    <w:p w14:paraId="0A64930C" w14:textId="5E61438A" w:rsidR="0040137C" w:rsidRPr="0040137C" w:rsidRDefault="0040137C" w:rsidP="00753FE9">
      <w:pPr>
        <w:ind w:firstLine="708"/>
        <w:jc w:val="both"/>
        <w:rPr>
          <w:rFonts w:ascii="Times New Roman" w:hAnsi="Times New Roman" w:cs="Times New Roman"/>
          <w:b/>
        </w:rPr>
      </w:pPr>
      <w:r w:rsidRPr="0040137C">
        <w:rPr>
          <w:rFonts w:ascii="Times New Roman" w:hAnsi="Times New Roman" w:cs="Times New Roman"/>
          <w:b/>
        </w:rPr>
        <w:t xml:space="preserve">4.1. A versenyeztetési eljárás által elérni kívánt célok </w:t>
      </w:r>
      <w:r w:rsidR="001538CE">
        <w:rPr>
          <w:rFonts w:ascii="Times New Roman" w:hAnsi="Times New Roman" w:cs="Times New Roman"/>
          <w:b/>
        </w:rPr>
        <w:t>listája</w:t>
      </w:r>
    </w:p>
    <w:p w14:paraId="4F69E436" w14:textId="3054C6B4" w:rsidR="00670CAB" w:rsidRPr="00AB1A50" w:rsidRDefault="00A32460" w:rsidP="009C5013">
      <w:pPr>
        <w:spacing w:after="0"/>
        <w:ind w:firstLine="708"/>
        <w:jc w:val="both"/>
        <w:rPr>
          <w:rFonts w:ascii="Times New Roman" w:hAnsi="Times New Roman" w:cs="Times New Roman"/>
        </w:rPr>
      </w:pPr>
      <w:r w:rsidRPr="00AB1A50">
        <w:rPr>
          <w:rFonts w:ascii="Times New Roman" w:hAnsi="Times New Roman" w:cs="Times New Roman"/>
        </w:rPr>
        <w:t xml:space="preserve">A </w:t>
      </w:r>
      <w:r w:rsidR="00670CAB" w:rsidRPr="00AB1A50">
        <w:rPr>
          <w:rFonts w:ascii="Times New Roman" w:hAnsi="Times New Roman" w:cs="Times New Roman"/>
        </w:rPr>
        <w:t>versenyezetési eljárások (árverés, pályázat) kapcsán a Kódex 55. cikkében foglalt rendelkezések jelentenek keretszabályokat a tagállamok számára. Abban az esetben, ha valamely tagállam a használati jogok s</w:t>
      </w:r>
      <w:r w:rsidR="00005D72">
        <w:rPr>
          <w:rFonts w:ascii="Times New Roman" w:hAnsi="Times New Roman" w:cs="Times New Roman"/>
        </w:rPr>
        <w:t>zámát korlátozza, meg kell</w:t>
      </w:r>
      <w:r w:rsidR="00670CAB" w:rsidRPr="00AB1A50">
        <w:rPr>
          <w:rFonts w:ascii="Times New Roman" w:hAnsi="Times New Roman" w:cs="Times New Roman"/>
        </w:rPr>
        <w:t xml:space="preserve"> határozza a versenyeztetési eljárás által elérni kívánt célokat. A célokat, amennyiben lehetséges</w:t>
      </w:r>
      <w:r w:rsidR="00342E58">
        <w:rPr>
          <w:rFonts w:ascii="Times New Roman" w:hAnsi="Times New Roman" w:cs="Times New Roman"/>
        </w:rPr>
        <w:t>,</w:t>
      </w:r>
      <w:r w:rsidR="00670CAB" w:rsidRPr="00AB1A50">
        <w:rPr>
          <w:rFonts w:ascii="Times New Roman" w:hAnsi="Times New Roman" w:cs="Times New Roman"/>
        </w:rPr>
        <w:t xml:space="preserve"> számszerűsített adatokkal kell megfoghatóvá tenni az új szabályozás alapján. A tagállam által választható célok jegyzékét is rögzíti a Kódex. Ezek között a versenyélénkítés mellett szerepel:</w:t>
      </w:r>
    </w:p>
    <w:p w14:paraId="2C64D5F1" w14:textId="77777777" w:rsidR="00670CAB" w:rsidRPr="00AB1A50" w:rsidRDefault="00670CAB" w:rsidP="009C5013">
      <w:pPr>
        <w:spacing w:after="0"/>
        <w:ind w:left="708"/>
        <w:jc w:val="both"/>
        <w:rPr>
          <w:rFonts w:ascii="Times New Roman" w:hAnsi="Times New Roman" w:cs="Times New Roman"/>
        </w:rPr>
      </w:pPr>
      <w:r w:rsidRPr="00AB1A50">
        <w:rPr>
          <w:rFonts w:ascii="Times New Roman" w:hAnsi="Times New Roman" w:cs="Times New Roman"/>
        </w:rPr>
        <w:t>a) a lefedettség előmozdítása;</w:t>
      </w:r>
    </w:p>
    <w:p w14:paraId="33704EBA" w14:textId="77777777" w:rsidR="00670CAB" w:rsidRPr="00AB1A50" w:rsidRDefault="00670CAB" w:rsidP="009C5013">
      <w:pPr>
        <w:spacing w:after="0"/>
        <w:ind w:left="708"/>
        <w:jc w:val="both"/>
        <w:rPr>
          <w:rFonts w:ascii="Times New Roman" w:hAnsi="Times New Roman" w:cs="Times New Roman"/>
        </w:rPr>
      </w:pPr>
      <w:r w:rsidRPr="00AB1A50">
        <w:rPr>
          <w:rFonts w:ascii="Times New Roman" w:hAnsi="Times New Roman" w:cs="Times New Roman"/>
        </w:rPr>
        <w:t>b) a szolgáltatás elvárt minőségének biztosítása;</w:t>
      </w:r>
    </w:p>
    <w:p w14:paraId="7688F6AE" w14:textId="77777777" w:rsidR="00670CAB" w:rsidRPr="00AB1A50" w:rsidRDefault="00670CAB" w:rsidP="009C5013">
      <w:pPr>
        <w:spacing w:after="0"/>
        <w:ind w:left="708"/>
        <w:jc w:val="both"/>
        <w:rPr>
          <w:rFonts w:ascii="Times New Roman" w:hAnsi="Times New Roman" w:cs="Times New Roman"/>
        </w:rPr>
      </w:pPr>
      <w:r w:rsidRPr="00AB1A50">
        <w:rPr>
          <w:rFonts w:ascii="Times New Roman" w:hAnsi="Times New Roman" w:cs="Times New Roman"/>
        </w:rPr>
        <w:t>c) a rádióspektrum hatékony használatának ösztönzése, többek között figyelembe véve az a használati joghoz kapcsolódó feltételeket és a díjak szintjét;</w:t>
      </w:r>
    </w:p>
    <w:p w14:paraId="7F6C6B7E" w14:textId="77777777" w:rsidR="00670CAB" w:rsidRPr="00AB1A50" w:rsidRDefault="00670CAB" w:rsidP="003146F7">
      <w:pPr>
        <w:ind w:left="708"/>
        <w:jc w:val="both"/>
        <w:rPr>
          <w:rFonts w:ascii="Times New Roman" w:hAnsi="Times New Roman" w:cs="Times New Roman"/>
        </w:rPr>
      </w:pPr>
      <w:r w:rsidRPr="00AB1A50">
        <w:rPr>
          <w:rFonts w:ascii="Times New Roman" w:hAnsi="Times New Roman" w:cs="Times New Roman"/>
        </w:rPr>
        <w:t>d) az innováció és a vállalkozásfejlesztés elősegítése.</w:t>
      </w:r>
    </w:p>
    <w:p w14:paraId="7D64AB65" w14:textId="77777777" w:rsidR="0040137C" w:rsidRPr="0040137C" w:rsidRDefault="0040137C" w:rsidP="0040137C">
      <w:pPr>
        <w:ind w:firstLine="708"/>
        <w:jc w:val="both"/>
        <w:rPr>
          <w:rFonts w:ascii="Times New Roman" w:hAnsi="Times New Roman" w:cs="Times New Roman"/>
          <w:b/>
        </w:rPr>
      </w:pPr>
      <w:r w:rsidRPr="0040137C">
        <w:rPr>
          <w:rFonts w:ascii="Times New Roman" w:hAnsi="Times New Roman" w:cs="Times New Roman"/>
          <w:b/>
        </w:rPr>
        <w:lastRenderedPageBreak/>
        <w:t>4.2. A frekvenciaelosztási eljárások időbeli összehangolás</w:t>
      </w:r>
      <w:r>
        <w:rPr>
          <w:rFonts w:ascii="Times New Roman" w:hAnsi="Times New Roman" w:cs="Times New Roman"/>
          <w:b/>
        </w:rPr>
        <w:t>a</w:t>
      </w:r>
    </w:p>
    <w:p w14:paraId="1A102DD1" w14:textId="7FDA4A05" w:rsidR="00A32460" w:rsidRDefault="003146F7" w:rsidP="008F07E4">
      <w:pPr>
        <w:ind w:firstLine="708"/>
        <w:jc w:val="both"/>
        <w:rPr>
          <w:rFonts w:ascii="Times New Roman" w:hAnsi="Times New Roman" w:cs="Times New Roman"/>
        </w:rPr>
      </w:pPr>
      <w:r w:rsidRPr="00AB1A50">
        <w:rPr>
          <w:rFonts w:ascii="Times New Roman" w:hAnsi="Times New Roman" w:cs="Times New Roman"/>
        </w:rPr>
        <w:t xml:space="preserve">A tagállami frekvenciaelosztási eljárások időbeli összehangolását szolgálja a Kódex 53. cikke. </w:t>
      </w:r>
      <w:r w:rsidR="00BB1FB2" w:rsidRPr="00AB1A50">
        <w:rPr>
          <w:rFonts w:ascii="Times New Roman" w:hAnsi="Times New Roman" w:cs="Times New Roman"/>
        </w:rPr>
        <w:t xml:space="preserve">A jelenleg hatályos uniós jogforrások alapján egyrészt a Rádióspektrum-határozat alapján alkotott harmonizációs szabályokat rögzítő döntések tartalmaztak kijelölési és rendelkezésre bocsájtási </w:t>
      </w:r>
      <w:r w:rsidR="000E1F1D" w:rsidRPr="00AB1A50">
        <w:rPr>
          <w:rFonts w:ascii="Times New Roman" w:hAnsi="Times New Roman" w:cs="Times New Roman"/>
        </w:rPr>
        <w:t>határidőke</w:t>
      </w:r>
      <w:r w:rsidR="00BB1FB2" w:rsidRPr="00AB1A50">
        <w:rPr>
          <w:rFonts w:ascii="Times New Roman" w:hAnsi="Times New Roman" w:cs="Times New Roman"/>
        </w:rPr>
        <w:t>t. Másrészt a többéves rádióspektrum-politikai program létrehozásáról szóló 243/2012/EU határozat rögzített engedélyezési eljárások lefolytatására vonatkozó határidőket. E mellett a 700 MHz</w:t>
      </w:r>
      <w:r w:rsidR="00CD60A2" w:rsidRPr="00AB1A50">
        <w:rPr>
          <w:rFonts w:ascii="Times New Roman" w:hAnsi="Times New Roman" w:cs="Times New Roman"/>
        </w:rPr>
        <w:t>-es frekvenciasáv vonatkozásában született</w:t>
      </w:r>
      <w:r w:rsidR="00BB1FB2" w:rsidRPr="00AB1A50">
        <w:rPr>
          <w:rFonts w:ascii="Times New Roman" w:hAnsi="Times New Roman" w:cs="Times New Roman"/>
        </w:rPr>
        <w:t xml:space="preserve"> </w:t>
      </w:r>
      <w:r w:rsidR="00CD60A2" w:rsidRPr="00AB1A50">
        <w:rPr>
          <w:rFonts w:ascii="Times New Roman" w:hAnsi="Times New Roman" w:cs="Times New Roman"/>
        </w:rPr>
        <w:t>parlamenti és tanácsi határozat</w:t>
      </w:r>
      <w:r w:rsidR="00446396">
        <w:rPr>
          <w:rStyle w:val="FootnoteReference"/>
          <w:rFonts w:ascii="Times New Roman" w:hAnsi="Times New Roman" w:cs="Times New Roman"/>
        </w:rPr>
        <w:footnoteReference w:id="12"/>
      </w:r>
      <w:r w:rsidR="00782E2B">
        <w:rPr>
          <w:rFonts w:ascii="Times New Roman" w:hAnsi="Times New Roman" w:cs="Times New Roman"/>
        </w:rPr>
        <w:t>,</w:t>
      </w:r>
      <w:r w:rsidR="00CD60A2" w:rsidRPr="00AB1A50">
        <w:rPr>
          <w:rFonts w:ascii="Times New Roman" w:hAnsi="Times New Roman" w:cs="Times New Roman"/>
        </w:rPr>
        <w:t xml:space="preserve"> mely a jelenleg műsorszórásra használt teljes 470-790 MHz sáv további felhasználására, valamint a 700 MHz-es frekvenciasáv műsorszórástól eltérő </w:t>
      </w:r>
      <w:r w:rsidR="000E1F1D" w:rsidRPr="00AB1A50">
        <w:rPr>
          <w:rFonts w:ascii="Times New Roman" w:hAnsi="Times New Roman" w:cs="Times New Roman"/>
        </w:rPr>
        <w:t xml:space="preserve">elektronikus hírközlési szolgáltatási célú felhasználására </w:t>
      </w:r>
      <w:r w:rsidR="00CD60A2" w:rsidRPr="00AB1A50">
        <w:rPr>
          <w:rFonts w:ascii="Times New Roman" w:hAnsi="Times New Roman" w:cs="Times New Roman"/>
        </w:rPr>
        <w:t>tartalmazza a tagállami kötelezettségeket</w:t>
      </w:r>
      <w:r w:rsidR="00FE2FA4">
        <w:rPr>
          <w:rFonts w:ascii="Times New Roman" w:hAnsi="Times New Roman" w:cs="Times New Roman"/>
        </w:rPr>
        <w:t>,</w:t>
      </w:r>
      <w:r w:rsidR="00CD60A2" w:rsidRPr="00AB1A50">
        <w:rPr>
          <w:rFonts w:ascii="Times New Roman" w:hAnsi="Times New Roman" w:cs="Times New Roman"/>
        </w:rPr>
        <w:t xml:space="preserve"> határidőkkel. </w:t>
      </w:r>
      <w:r w:rsidRPr="00AB1A50">
        <w:rPr>
          <w:rFonts w:ascii="Times New Roman" w:hAnsi="Times New Roman" w:cs="Times New Roman"/>
        </w:rPr>
        <w:t xml:space="preserve">Az 53. cikk alapján </w:t>
      </w:r>
      <w:r w:rsidR="000E1F1D" w:rsidRPr="00AB1A50">
        <w:rPr>
          <w:rFonts w:ascii="Times New Roman" w:hAnsi="Times New Roman" w:cs="Times New Roman"/>
        </w:rPr>
        <w:t>általános szabály került megalkotásra azon frekvenciasávok felhasználására</w:t>
      </w:r>
      <w:r w:rsidRPr="00AB1A50">
        <w:rPr>
          <w:rFonts w:ascii="Times New Roman" w:hAnsi="Times New Roman" w:cs="Times New Roman"/>
        </w:rPr>
        <w:t>, melyek</w:t>
      </w:r>
      <w:r w:rsidR="000E1F1D" w:rsidRPr="00AB1A50">
        <w:rPr>
          <w:rFonts w:ascii="Times New Roman" w:hAnsi="Times New Roman" w:cs="Times New Roman"/>
        </w:rPr>
        <w:t>et</w:t>
      </w:r>
      <w:r w:rsidRPr="00AB1A50">
        <w:rPr>
          <w:rFonts w:ascii="Times New Roman" w:hAnsi="Times New Roman" w:cs="Times New Roman"/>
        </w:rPr>
        <w:t xml:space="preserve"> uniós szinten </w:t>
      </w:r>
      <w:r w:rsidR="000E1F1D" w:rsidRPr="00AB1A50">
        <w:rPr>
          <w:rFonts w:ascii="Times New Roman" w:hAnsi="Times New Roman" w:cs="Times New Roman"/>
        </w:rPr>
        <w:t xml:space="preserve">harmonizálták </w:t>
      </w:r>
      <w:r w:rsidRPr="00AB1A50">
        <w:rPr>
          <w:rFonts w:ascii="Times New Roman" w:hAnsi="Times New Roman" w:cs="Times New Roman"/>
        </w:rPr>
        <w:t>elektronikus hírközlési hálózatok és elektronikus hírközlési szolgáltatások céljaira. A Rádióspektrum-határozat alapján harmonizált frekvenciasávok használatát a lehető leghamarabb lehetővé kell tenni</w:t>
      </w:r>
      <w:r w:rsidR="00BB1FB2" w:rsidRPr="00AB1A50">
        <w:rPr>
          <w:rFonts w:ascii="Times New Roman" w:hAnsi="Times New Roman" w:cs="Times New Roman"/>
        </w:rPr>
        <w:t xml:space="preserve"> az új </w:t>
      </w:r>
      <w:r w:rsidR="001538CE">
        <w:rPr>
          <w:rFonts w:ascii="Times New Roman" w:hAnsi="Times New Roman" w:cs="Times New Roman"/>
        </w:rPr>
        <w:t>előírásoknak</w:t>
      </w:r>
      <w:r w:rsidR="001538CE" w:rsidRPr="00AB1A50">
        <w:rPr>
          <w:rFonts w:ascii="Times New Roman" w:hAnsi="Times New Roman" w:cs="Times New Roman"/>
        </w:rPr>
        <w:t xml:space="preserve"> </w:t>
      </w:r>
      <w:r w:rsidR="00BB1FB2" w:rsidRPr="00AB1A50">
        <w:rPr>
          <w:rFonts w:ascii="Times New Roman" w:hAnsi="Times New Roman" w:cs="Times New Roman"/>
        </w:rPr>
        <w:t>megfelelően</w:t>
      </w:r>
      <w:r w:rsidRPr="00AB1A50">
        <w:rPr>
          <w:rFonts w:ascii="Times New Roman" w:hAnsi="Times New Roman" w:cs="Times New Roman"/>
        </w:rPr>
        <w:t>, azaz a tagállamnak meg kell tenni minden olyan intézkedést, ami a használathoz szükséges, beleértve a jogalkotást, sávkiürítést, engedélyezési, vagy akár versenyeztetési eljárás lefolytatását. A tagállamoknak az említett harmonizációs döntés elfogadását követően legfeljebb 30 hónap áll rendelkezésükre</w:t>
      </w:r>
      <w:r w:rsidR="000E1F1D" w:rsidRPr="00AB1A50">
        <w:rPr>
          <w:rFonts w:ascii="Times New Roman" w:hAnsi="Times New Roman" w:cs="Times New Roman"/>
        </w:rPr>
        <w:t xml:space="preserve"> ezen lépések megtételére</w:t>
      </w:r>
      <w:r w:rsidRPr="00AB1A50">
        <w:rPr>
          <w:rFonts w:ascii="Times New Roman" w:hAnsi="Times New Roman" w:cs="Times New Roman"/>
        </w:rPr>
        <w:t xml:space="preserve">. </w:t>
      </w:r>
      <w:r w:rsidR="008F07E4">
        <w:rPr>
          <w:rFonts w:ascii="Times New Roman" w:hAnsi="Times New Roman" w:cs="Times New Roman"/>
        </w:rPr>
        <w:t>Kivételes esetben ez a határidő 30 hónappal meghosszabbítható. A meghosszabbítás taxatív feltételei</w:t>
      </w:r>
      <w:r w:rsidR="005E231F">
        <w:rPr>
          <w:rFonts w:ascii="Times New Roman" w:hAnsi="Times New Roman" w:cs="Times New Roman"/>
        </w:rPr>
        <w:t xml:space="preserve"> között</w:t>
      </w:r>
      <w:r w:rsidR="008F07E4">
        <w:rPr>
          <w:rFonts w:ascii="Times New Roman" w:hAnsi="Times New Roman" w:cs="Times New Roman"/>
        </w:rPr>
        <w:t xml:space="preserve"> 2 eset szerepel. Az egyik a </w:t>
      </w:r>
      <w:r w:rsidR="008F07E4" w:rsidRPr="008F07E4">
        <w:rPr>
          <w:rFonts w:ascii="Times New Roman" w:hAnsi="Times New Roman" w:cs="Times New Roman"/>
        </w:rPr>
        <w:t>megoldatlan, határövezeti koordinációs problém</w:t>
      </w:r>
      <w:r w:rsidR="003B6620">
        <w:rPr>
          <w:rFonts w:ascii="Times New Roman" w:hAnsi="Times New Roman" w:cs="Times New Roman"/>
        </w:rPr>
        <w:t>a. Azonban ennek is vannak további peremfeltételei. A tagállamok között</w:t>
      </w:r>
      <w:r w:rsidR="008F07E4" w:rsidRPr="008F07E4">
        <w:rPr>
          <w:rFonts w:ascii="Times New Roman" w:hAnsi="Times New Roman" w:cs="Times New Roman"/>
        </w:rPr>
        <w:t xml:space="preserve"> káros zavarást</w:t>
      </w:r>
      <w:r w:rsidR="003B6620">
        <w:rPr>
          <w:rFonts w:ascii="Times New Roman" w:hAnsi="Times New Roman" w:cs="Times New Roman"/>
        </w:rPr>
        <w:t xml:space="preserve"> kell, hogy</w:t>
      </w:r>
      <w:r w:rsidR="008F07E4" w:rsidRPr="008F07E4">
        <w:rPr>
          <w:rFonts w:ascii="Times New Roman" w:hAnsi="Times New Roman" w:cs="Times New Roman"/>
        </w:rPr>
        <w:t xml:space="preserve"> eredményez</w:t>
      </w:r>
      <w:r w:rsidR="003B6620">
        <w:rPr>
          <w:rFonts w:ascii="Times New Roman" w:hAnsi="Times New Roman" w:cs="Times New Roman"/>
        </w:rPr>
        <w:t>zen ez a megoldatlan koordinációs probléma</w:t>
      </w:r>
      <w:r w:rsidR="008F07E4" w:rsidRPr="008F07E4">
        <w:rPr>
          <w:rFonts w:ascii="Times New Roman" w:hAnsi="Times New Roman" w:cs="Times New Roman"/>
        </w:rPr>
        <w:t xml:space="preserve">, </w:t>
      </w:r>
      <w:r w:rsidR="003B6620">
        <w:rPr>
          <w:rFonts w:ascii="Times New Roman" w:hAnsi="Times New Roman" w:cs="Times New Roman"/>
        </w:rPr>
        <w:t>valamint a tagállamnak a koordinációra vonatkozó valamennyi Kódexbeli</w:t>
      </w:r>
      <w:r w:rsidR="008F07E4" w:rsidRPr="008F07E4">
        <w:rPr>
          <w:rFonts w:ascii="Times New Roman" w:hAnsi="Times New Roman" w:cs="Times New Roman"/>
        </w:rPr>
        <w:t xml:space="preserve"> szükséges intézkedést időben meg</w:t>
      </w:r>
      <w:r w:rsidR="00313AF3">
        <w:rPr>
          <w:rFonts w:ascii="Times New Roman" w:hAnsi="Times New Roman" w:cs="Times New Roman"/>
        </w:rPr>
        <w:t xml:space="preserve"> </w:t>
      </w:r>
      <w:r w:rsidR="003B6620">
        <w:rPr>
          <w:rFonts w:ascii="Times New Roman" w:hAnsi="Times New Roman" w:cs="Times New Roman"/>
        </w:rPr>
        <w:t xml:space="preserve">kell </w:t>
      </w:r>
      <w:r w:rsidR="008F07E4" w:rsidRPr="008F07E4">
        <w:rPr>
          <w:rFonts w:ascii="Times New Roman" w:hAnsi="Times New Roman" w:cs="Times New Roman"/>
        </w:rPr>
        <w:t>hoz</w:t>
      </w:r>
      <w:r w:rsidR="00FE2FA4">
        <w:rPr>
          <w:rFonts w:ascii="Times New Roman" w:hAnsi="Times New Roman" w:cs="Times New Roman"/>
        </w:rPr>
        <w:t>nia. A másik határidő-</w:t>
      </w:r>
      <w:r w:rsidR="003B6620">
        <w:rPr>
          <w:rFonts w:ascii="Times New Roman" w:hAnsi="Times New Roman" w:cs="Times New Roman"/>
        </w:rPr>
        <w:t xml:space="preserve">hosszabbítást lehetővé tevő eset, ha </w:t>
      </w:r>
      <w:r w:rsidR="008F07E4" w:rsidRPr="008F07E4">
        <w:rPr>
          <w:rFonts w:ascii="Times New Roman" w:hAnsi="Times New Roman" w:cs="Times New Roman"/>
        </w:rPr>
        <w:t>a szóban forgó frekvenciasáv meglévő felhasználóinak műszaki migrációját</w:t>
      </w:r>
      <w:r w:rsidR="003B6620" w:rsidRPr="003B6620">
        <w:rPr>
          <w:rFonts w:ascii="Times New Roman" w:hAnsi="Times New Roman" w:cs="Times New Roman"/>
        </w:rPr>
        <w:t xml:space="preserve"> </w:t>
      </w:r>
      <w:r w:rsidR="003B6620">
        <w:rPr>
          <w:rFonts w:ascii="Times New Roman" w:hAnsi="Times New Roman" w:cs="Times New Roman"/>
        </w:rPr>
        <w:t xml:space="preserve">is </w:t>
      </w:r>
      <w:r w:rsidR="003B6620" w:rsidRPr="008F07E4">
        <w:rPr>
          <w:rFonts w:ascii="Times New Roman" w:hAnsi="Times New Roman" w:cs="Times New Roman"/>
        </w:rPr>
        <w:t>biztosítani</w:t>
      </w:r>
      <w:r w:rsidR="003B6620">
        <w:rPr>
          <w:rFonts w:ascii="Times New Roman" w:hAnsi="Times New Roman" w:cs="Times New Roman"/>
        </w:rPr>
        <w:t>a</w:t>
      </w:r>
      <w:r w:rsidR="003B6620" w:rsidRPr="008F07E4">
        <w:rPr>
          <w:rFonts w:ascii="Times New Roman" w:hAnsi="Times New Roman" w:cs="Times New Roman"/>
        </w:rPr>
        <w:t xml:space="preserve"> kell</w:t>
      </w:r>
      <w:r w:rsidR="003B6620">
        <w:rPr>
          <w:rFonts w:ascii="Times New Roman" w:hAnsi="Times New Roman" w:cs="Times New Roman"/>
        </w:rPr>
        <w:t xml:space="preserve"> a tagállamnak</w:t>
      </w:r>
      <w:r w:rsidR="008F07E4" w:rsidRPr="008F07E4">
        <w:rPr>
          <w:rFonts w:ascii="Times New Roman" w:hAnsi="Times New Roman" w:cs="Times New Roman"/>
        </w:rPr>
        <w:t>, és ez összetett feladat.</w:t>
      </w:r>
      <w:r w:rsidR="003B6620">
        <w:rPr>
          <w:rFonts w:ascii="Times New Roman" w:hAnsi="Times New Roman" w:cs="Times New Roman"/>
        </w:rPr>
        <w:t xml:space="preserve"> </w:t>
      </w:r>
      <w:r w:rsidR="000E1F1D" w:rsidRPr="00AB1A50">
        <w:rPr>
          <w:rFonts w:ascii="Times New Roman" w:hAnsi="Times New Roman" w:cs="Times New Roman"/>
        </w:rPr>
        <w:t xml:space="preserve">Egy </w:t>
      </w:r>
      <w:r w:rsidR="008F07E4">
        <w:rPr>
          <w:rFonts w:ascii="Times New Roman" w:hAnsi="Times New Roman" w:cs="Times New Roman"/>
        </w:rPr>
        <w:t xml:space="preserve">további </w:t>
      </w:r>
      <w:r w:rsidR="008F07E4" w:rsidRPr="00AB1A50">
        <w:rPr>
          <w:rFonts w:ascii="Times New Roman" w:hAnsi="Times New Roman" w:cs="Times New Roman"/>
        </w:rPr>
        <w:t>kivétel</w:t>
      </w:r>
      <w:r w:rsidR="008F07E4">
        <w:rPr>
          <w:rFonts w:ascii="Times New Roman" w:hAnsi="Times New Roman" w:cs="Times New Roman"/>
        </w:rPr>
        <w:t>es eset is</w:t>
      </w:r>
      <w:r w:rsidR="008F07E4" w:rsidRPr="00AB1A50">
        <w:rPr>
          <w:rFonts w:ascii="Times New Roman" w:hAnsi="Times New Roman" w:cs="Times New Roman"/>
        </w:rPr>
        <w:t xml:space="preserve"> </w:t>
      </w:r>
      <w:r w:rsidR="000E1F1D" w:rsidRPr="00AB1A50">
        <w:rPr>
          <w:rFonts w:ascii="Times New Roman" w:hAnsi="Times New Roman" w:cs="Times New Roman"/>
        </w:rPr>
        <w:t>nevesít</w:t>
      </w:r>
      <w:r w:rsidR="008F07E4">
        <w:rPr>
          <w:rFonts w:ascii="Times New Roman" w:hAnsi="Times New Roman" w:cs="Times New Roman"/>
        </w:rPr>
        <w:t>ésre került a Kódex intézkedései között</w:t>
      </w:r>
      <w:r w:rsidR="003B6620">
        <w:rPr>
          <w:rFonts w:ascii="Times New Roman" w:hAnsi="Times New Roman" w:cs="Times New Roman"/>
        </w:rPr>
        <w:t xml:space="preserve">, </w:t>
      </w:r>
      <w:r w:rsidR="009B4819">
        <w:rPr>
          <w:rFonts w:ascii="Times New Roman" w:hAnsi="Times New Roman" w:cs="Times New Roman"/>
        </w:rPr>
        <w:t>a</w:t>
      </w:r>
      <w:r w:rsidR="003B6620">
        <w:rPr>
          <w:rFonts w:ascii="Times New Roman" w:hAnsi="Times New Roman" w:cs="Times New Roman"/>
        </w:rPr>
        <w:t>mikor is a tagállamban a harmonizált szabályok helyett mást alkalmaznak</w:t>
      </w:r>
      <w:r w:rsidR="000E1F1D" w:rsidRPr="00AB1A50">
        <w:rPr>
          <w:rFonts w:ascii="Times New Roman" w:hAnsi="Times New Roman" w:cs="Times New Roman"/>
        </w:rPr>
        <w:t xml:space="preserve">, </w:t>
      </w:r>
      <w:r w:rsidR="008F07E4">
        <w:rPr>
          <w:rFonts w:ascii="Times New Roman" w:hAnsi="Times New Roman" w:cs="Times New Roman"/>
        </w:rPr>
        <w:t>mégpedig az</w:t>
      </w:r>
      <w:r w:rsidR="000E1F1D" w:rsidRPr="00AB1A50">
        <w:rPr>
          <w:rFonts w:ascii="Times New Roman" w:hAnsi="Times New Roman" w:cs="Times New Roman"/>
        </w:rPr>
        <w:t xml:space="preserve"> alternatív </w:t>
      </w:r>
      <w:r w:rsidR="008F07E4">
        <w:rPr>
          <w:rFonts w:ascii="Times New Roman" w:hAnsi="Times New Roman" w:cs="Times New Roman"/>
        </w:rPr>
        <w:t>felhasználás</w:t>
      </w:r>
      <w:r w:rsidR="00AB1A50" w:rsidRPr="00AB1A50">
        <w:rPr>
          <w:rFonts w:ascii="Times New Roman" w:hAnsi="Times New Roman" w:cs="Times New Roman"/>
        </w:rPr>
        <w:t>.</w:t>
      </w:r>
    </w:p>
    <w:p w14:paraId="79BA6298" w14:textId="186171E7" w:rsidR="00240E9A" w:rsidRPr="00240E9A" w:rsidRDefault="00AB1A50" w:rsidP="009C5013">
      <w:pPr>
        <w:spacing w:after="0"/>
        <w:ind w:firstLine="709"/>
        <w:jc w:val="both"/>
        <w:rPr>
          <w:rFonts w:ascii="Times New Roman" w:hAnsi="Times New Roman" w:cs="Times New Roman"/>
        </w:rPr>
      </w:pPr>
      <w:r>
        <w:rPr>
          <w:rFonts w:ascii="Times New Roman" w:hAnsi="Times New Roman" w:cs="Times New Roman"/>
        </w:rPr>
        <w:t>Az alternatív felhasználás r</w:t>
      </w:r>
      <w:r w:rsidR="00CC1659">
        <w:rPr>
          <w:rFonts w:ascii="Times New Roman" w:hAnsi="Times New Roman" w:cs="Times New Roman"/>
        </w:rPr>
        <w:t>észletes szabályai a Kódex 45. c</w:t>
      </w:r>
      <w:r>
        <w:rPr>
          <w:rFonts w:ascii="Times New Roman" w:hAnsi="Times New Roman" w:cs="Times New Roman"/>
        </w:rPr>
        <w:t>ikkében találhatók.</w:t>
      </w:r>
      <w:r w:rsidR="00240E9A" w:rsidRPr="00240E9A">
        <w:rPr>
          <w:rFonts w:ascii="Times New Roman" w:hAnsi="Times New Roman" w:cs="Times New Roman"/>
        </w:rPr>
        <w:t xml:space="preserve"> </w:t>
      </w:r>
      <w:r w:rsidR="00240E9A">
        <w:rPr>
          <w:rFonts w:ascii="Times New Roman" w:hAnsi="Times New Roman" w:cs="Times New Roman"/>
        </w:rPr>
        <w:t>A nemzeti sajátosságokat elismerő intézkedésről van szó</w:t>
      </w:r>
      <w:r w:rsidR="009B4819">
        <w:rPr>
          <w:rFonts w:ascii="Times New Roman" w:hAnsi="Times New Roman" w:cs="Times New Roman"/>
        </w:rPr>
        <w:t xml:space="preserve">. Ebben az esetben </w:t>
      </w:r>
      <w:r w:rsidR="00240E9A">
        <w:rPr>
          <w:rFonts w:ascii="Times New Roman" w:hAnsi="Times New Roman" w:cs="Times New Roman"/>
        </w:rPr>
        <w:t>a harmonizált döntés ellenére egyes tagállamokban kivételes</w:t>
      </w:r>
      <w:r w:rsidR="009B4819">
        <w:rPr>
          <w:rFonts w:ascii="Times New Roman" w:hAnsi="Times New Roman" w:cs="Times New Roman"/>
        </w:rPr>
        <w:t>en</w:t>
      </w:r>
      <w:r w:rsidR="00240E9A">
        <w:rPr>
          <w:rFonts w:ascii="Times New Roman" w:hAnsi="Times New Roman" w:cs="Times New Roman"/>
        </w:rPr>
        <w:t xml:space="preserve"> </w:t>
      </w:r>
      <w:r w:rsidR="008B1ECE">
        <w:rPr>
          <w:rFonts w:ascii="Times New Roman" w:hAnsi="Times New Roman" w:cs="Times New Roman"/>
        </w:rPr>
        <w:t>nem történik meg a harmonizált használat bevezetése. Ez azonban csakis akkor fordulhat elő, ha t</w:t>
      </w:r>
      <w:r w:rsidR="00240E9A" w:rsidRPr="00240E9A">
        <w:rPr>
          <w:rFonts w:ascii="Times New Roman" w:hAnsi="Times New Roman" w:cs="Times New Roman"/>
        </w:rPr>
        <w:t>agállami vagy regionális szintű piaci kereslet hiánya áll fenn</w:t>
      </w:r>
      <w:r w:rsidR="008B1ECE">
        <w:rPr>
          <w:rFonts w:ascii="Times New Roman" w:hAnsi="Times New Roman" w:cs="Times New Roman"/>
        </w:rPr>
        <w:t>, akár</w:t>
      </w:r>
      <w:r w:rsidR="00240E9A" w:rsidRPr="00240E9A">
        <w:rPr>
          <w:rFonts w:ascii="Times New Roman" w:hAnsi="Times New Roman" w:cs="Times New Roman"/>
        </w:rPr>
        <w:t xml:space="preserve"> az érintett sáv egész</w:t>
      </w:r>
      <w:r w:rsidR="008B1ECE">
        <w:rPr>
          <w:rFonts w:ascii="Times New Roman" w:hAnsi="Times New Roman" w:cs="Times New Roman"/>
        </w:rPr>
        <w:t>e</w:t>
      </w:r>
      <w:r w:rsidR="00240E9A" w:rsidRPr="00240E9A">
        <w:rPr>
          <w:rFonts w:ascii="Times New Roman" w:hAnsi="Times New Roman" w:cs="Times New Roman"/>
        </w:rPr>
        <w:t xml:space="preserve"> vagy egy rész</w:t>
      </w:r>
      <w:r w:rsidR="008B1ECE">
        <w:rPr>
          <w:rFonts w:ascii="Times New Roman" w:hAnsi="Times New Roman" w:cs="Times New Roman"/>
        </w:rPr>
        <w:t xml:space="preserve">e szempontjából. Az alternatív felhasználásba beletartozik a harmonizáció időpontjában a tagállamban </w:t>
      </w:r>
      <w:r w:rsidR="00240E9A" w:rsidRPr="00240E9A">
        <w:rPr>
          <w:rFonts w:ascii="Times New Roman" w:hAnsi="Times New Roman" w:cs="Times New Roman"/>
        </w:rPr>
        <w:t>már meglévő felhasználás</w:t>
      </w:r>
      <w:r w:rsidR="00B070C2">
        <w:rPr>
          <w:rFonts w:ascii="Times New Roman" w:hAnsi="Times New Roman" w:cs="Times New Roman"/>
        </w:rPr>
        <w:t xml:space="preserve"> is</w:t>
      </w:r>
      <w:r w:rsidR="008B1ECE">
        <w:rPr>
          <w:rFonts w:ascii="Times New Roman" w:hAnsi="Times New Roman" w:cs="Times New Roman"/>
        </w:rPr>
        <w:t>.</w:t>
      </w:r>
      <w:r w:rsidR="00240E9A" w:rsidRPr="00240E9A">
        <w:rPr>
          <w:rFonts w:ascii="Times New Roman" w:hAnsi="Times New Roman" w:cs="Times New Roman"/>
        </w:rPr>
        <w:t xml:space="preserve"> </w:t>
      </w:r>
      <w:r w:rsidR="008B1ECE">
        <w:rPr>
          <w:rFonts w:ascii="Times New Roman" w:hAnsi="Times New Roman" w:cs="Times New Roman"/>
        </w:rPr>
        <w:t>Az alternatív felhasználás feltételei a következők</w:t>
      </w:r>
      <w:r w:rsidR="00240E9A" w:rsidRPr="00240E9A">
        <w:rPr>
          <w:rFonts w:ascii="Times New Roman" w:hAnsi="Times New Roman" w:cs="Times New Roman"/>
        </w:rPr>
        <w:t>:</w:t>
      </w:r>
    </w:p>
    <w:p w14:paraId="7E655FD8" w14:textId="77777777" w:rsidR="00240E9A" w:rsidRPr="00240E9A" w:rsidRDefault="00240E9A" w:rsidP="009C5013">
      <w:pPr>
        <w:spacing w:after="0"/>
        <w:ind w:firstLine="709"/>
        <w:jc w:val="both"/>
        <w:rPr>
          <w:rFonts w:ascii="Times New Roman" w:hAnsi="Times New Roman" w:cs="Times New Roman"/>
        </w:rPr>
      </w:pPr>
      <w:r w:rsidRPr="00240E9A">
        <w:rPr>
          <w:rFonts w:ascii="Times New Roman" w:hAnsi="Times New Roman" w:cs="Times New Roman"/>
        </w:rPr>
        <w:t>a)</w:t>
      </w:r>
      <w:r w:rsidR="008B1ECE">
        <w:rPr>
          <w:rFonts w:ascii="Times New Roman" w:hAnsi="Times New Roman" w:cs="Times New Roman"/>
        </w:rPr>
        <w:t xml:space="preserve"> a</w:t>
      </w:r>
      <w:r w:rsidRPr="00240E9A">
        <w:rPr>
          <w:rFonts w:ascii="Times New Roman" w:hAnsi="Times New Roman" w:cs="Times New Roman"/>
        </w:rPr>
        <w:t xml:space="preserve"> sáv használata iránti piaci kereslet hiányának megállapítása nyilvános konzultáció alapján történik;</w:t>
      </w:r>
    </w:p>
    <w:p w14:paraId="121AE0C6" w14:textId="77777777" w:rsidR="00240E9A" w:rsidRPr="00240E9A" w:rsidRDefault="00240E9A" w:rsidP="009C5013">
      <w:pPr>
        <w:spacing w:after="0"/>
        <w:ind w:firstLine="709"/>
        <w:jc w:val="both"/>
        <w:rPr>
          <w:rFonts w:ascii="Times New Roman" w:hAnsi="Times New Roman" w:cs="Times New Roman"/>
        </w:rPr>
      </w:pPr>
      <w:r w:rsidRPr="00240E9A">
        <w:rPr>
          <w:rFonts w:ascii="Times New Roman" w:hAnsi="Times New Roman" w:cs="Times New Roman"/>
        </w:rPr>
        <w:t>b)</w:t>
      </w:r>
      <w:r w:rsidR="008B1ECE">
        <w:rPr>
          <w:rFonts w:ascii="Times New Roman" w:hAnsi="Times New Roman" w:cs="Times New Roman"/>
        </w:rPr>
        <w:t xml:space="preserve"> </w:t>
      </w:r>
      <w:r w:rsidRPr="00240E9A">
        <w:rPr>
          <w:rFonts w:ascii="Times New Roman" w:hAnsi="Times New Roman" w:cs="Times New Roman"/>
        </w:rPr>
        <w:t>a szóban forgó alternatív felhasználás nem hiúsítja meg, és nem akadályozza más tagállamokban a sáv rendelkezésre állását, illetve használatát; valamint</w:t>
      </w:r>
    </w:p>
    <w:p w14:paraId="2C2DD6C9" w14:textId="77777777" w:rsidR="00AB1A50" w:rsidRPr="00AB1A50" w:rsidRDefault="00240E9A" w:rsidP="00240E9A">
      <w:pPr>
        <w:ind w:firstLine="708"/>
        <w:jc w:val="both"/>
        <w:rPr>
          <w:rFonts w:ascii="Times New Roman" w:hAnsi="Times New Roman" w:cs="Times New Roman"/>
        </w:rPr>
      </w:pPr>
      <w:r w:rsidRPr="00240E9A">
        <w:rPr>
          <w:rFonts w:ascii="Times New Roman" w:hAnsi="Times New Roman" w:cs="Times New Roman"/>
        </w:rPr>
        <w:t>c)</w:t>
      </w:r>
      <w:r w:rsidR="008B1ECE">
        <w:rPr>
          <w:rFonts w:ascii="Times New Roman" w:hAnsi="Times New Roman" w:cs="Times New Roman"/>
        </w:rPr>
        <w:t xml:space="preserve"> </w:t>
      </w:r>
      <w:r w:rsidRPr="00240E9A">
        <w:rPr>
          <w:rFonts w:ascii="Times New Roman" w:hAnsi="Times New Roman" w:cs="Times New Roman"/>
        </w:rPr>
        <w:t>az érintett tagállam kellően figyelembe veszi a harmonizált sáv hosszú távú rendelkezésre állását és használatát az Unióban, valamint a berendezésekre vonatkozóan a rádióspektrum uniós szinten való használatából eredő méretgazdaságosságot.</w:t>
      </w:r>
    </w:p>
    <w:p w14:paraId="7595A21A" w14:textId="76832CB6" w:rsidR="0040137C" w:rsidRPr="0040137C" w:rsidRDefault="0040137C" w:rsidP="0040137C">
      <w:pPr>
        <w:ind w:firstLine="708"/>
        <w:jc w:val="both"/>
        <w:rPr>
          <w:rFonts w:ascii="Times New Roman" w:hAnsi="Times New Roman" w:cs="Times New Roman"/>
          <w:b/>
        </w:rPr>
      </w:pPr>
      <w:r w:rsidRPr="0040137C">
        <w:rPr>
          <w:rFonts w:ascii="Times New Roman" w:hAnsi="Times New Roman" w:cs="Times New Roman"/>
          <w:b/>
        </w:rPr>
        <w:t>4.</w:t>
      </w:r>
      <w:r>
        <w:rPr>
          <w:rFonts w:ascii="Times New Roman" w:hAnsi="Times New Roman" w:cs="Times New Roman"/>
          <w:b/>
        </w:rPr>
        <w:t>3</w:t>
      </w:r>
      <w:r w:rsidRPr="0040137C">
        <w:rPr>
          <w:rFonts w:ascii="Times New Roman" w:hAnsi="Times New Roman" w:cs="Times New Roman"/>
          <w:b/>
        </w:rPr>
        <w:t xml:space="preserve">. </w:t>
      </w:r>
      <w:r>
        <w:rPr>
          <w:rFonts w:ascii="Times New Roman" w:hAnsi="Times New Roman" w:cs="Times New Roman"/>
          <w:b/>
        </w:rPr>
        <w:t>Engedélyezési időtartam</w:t>
      </w:r>
    </w:p>
    <w:p w14:paraId="0878AB6C" w14:textId="0E4DD9EA" w:rsidR="00650F5B" w:rsidRDefault="001C0083" w:rsidP="00650F5B">
      <w:pPr>
        <w:ind w:firstLine="708"/>
        <w:jc w:val="both"/>
        <w:rPr>
          <w:rFonts w:ascii="Times New Roman" w:hAnsi="Times New Roman" w:cs="Times New Roman"/>
        </w:rPr>
      </w:pPr>
      <w:r>
        <w:rPr>
          <w:rFonts w:ascii="Times New Roman" w:hAnsi="Times New Roman" w:cs="Times New Roman"/>
        </w:rPr>
        <w:lastRenderedPageBreak/>
        <w:t xml:space="preserve">A </w:t>
      </w:r>
      <w:r w:rsidRPr="001C0083">
        <w:rPr>
          <w:rFonts w:ascii="Times New Roman" w:hAnsi="Times New Roman" w:cs="Times New Roman"/>
        </w:rPr>
        <w:t xml:space="preserve">hosszú távú beruházások előmozdítása érdekében </w:t>
      </w:r>
      <w:r w:rsidR="00B344FF">
        <w:rPr>
          <w:rFonts w:ascii="Times New Roman" w:hAnsi="Times New Roman" w:cs="Times New Roman"/>
        </w:rPr>
        <w:t xml:space="preserve">a </w:t>
      </w:r>
      <w:r>
        <w:rPr>
          <w:rFonts w:ascii="Times New Roman" w:hAnsi="Times New Roman" w:cs="Times New Roman"/>
        </w:rPr>
        <w:t xml:space="preserve">tagállamok kötelezettsége, hogy </w:t>
      </w:r>
      <w:r w:rsidRPr="001C0083">
        <w:rPr>
          <w:rFonts w:ascii="Times New Roman" w:hAnsi="Times New Roman" w:cs="Times New Roman"/>
        </w:rPr>
        <w:t>kiszámíthatóságot és következetességet biztosít</w:t>
      </w:r>
      <w:r>
        <w:rPr>
          <w:rFonts w:ascii="Times New Roman" w:hAnsi="Times New Roman" w:cs="Times New Roman"/>
        </w:rPr>
        <w:t>s</w:t>
      </w:r>
      <w:r w:rsidRPr="001C0083">
        <w:rPr>
          <w:rFonts w:ascii="Times New Roman" w:hAnsi="Times New Roman" w:cs="Times New Roman"/>
        </w:rPr>
        <w:t>anak a rádióspektrum-használati jogok megadása, megújítása, módosítása, korlátozása és visszavonása tekintetében</w:t>
      </w:r>
      <w:r>
        <w:rPr>
          <w:rFonts w:ascii="Times New Roman" w:hAnsi="Times New Roman" w:cs="Times New Roman"/>
        </w:rPr>
        <w:t>. Ennek egyik leglényegesebb eleme</w:t>
      </w:r>
      <w:r w:rsidR="001975D1">
        <w:rPr>
          <w:rFonts w:ascii="Times New Roman" w:hAnsi="Times New Roman" w:cs="Times New Roman"/>
        </w:rPr>
        <w:t xml:space="preserve">, hogy egyedi engedélyezéssel elérhető, </w:t>
      </w:r>
      <w:r w:rsidR="001975D1" w:rsidRPr="001975D1">
        <w:rPr>
          <w:rFonts w:ascii="Times New Roman" w:hAnsi="Times New Roman" w:cs="Times New Roman"/>
        </w:rPr>
        <w:t>vezeték nélküli szélessávú elektronikus hírközlési szolgáltatások</w:t>
      </w:r>
      <w:r w:rsidR="001975D1">
        <w:rPr>
          <w:rFonts w:ascii="Times New Roman" w:hAnsi="Times New Roman" w:cs="Times New Roman"/>
        </w:rPr>
        <w:t xml:space="preserve">ra használható, harmonizált sávok esetében a tagállamok </w:t>
      </w:r>
      <w:r w:rsidR="001975D1" w:rsidRPr="001975D1">
        <w:rPr>
          <w:rFonts w:ascii="Times New Roman" w:hAnsi="Times New Roman" w:cs="Times New Roman"/>
        </w:rPr>
        <w:t>20 évre</w:t>
      </w:r>
      <w:r w:rsidR="001975D1">
        <w:rPr>
          <w:rFonts w:ascii="Times New Roman" w:hAnsi="Times New Roman" w:cs="Times New Roman"/>
        </w:rPr>
        <w:t xml:space="preserve"> kötelesek</w:t>
      </w:r>
      <w:r w:rsidR="001975D1" w:rsidRPr="001975D1">
        <w:rPr>
          <w:rFonts w:ascii="Times New Roman" w:hAnsi="Times New Roman" w:cs="Times New Roman"/>
        </w:rPr>
        <w:t xml:space="preserve"> a szabályozási kiszámíthatóságot </w:t>
      </w:r>
      <w:r w:rsidR="001975D1">
        <w:rPr>
          <w:rFonts w:ascii="Times New Roman" w:hAnsi="Times New Roman" w:cs="Times New Roman"/>
        </w:rPr>
        <w:t xml:space="preserve">biztosítani a </w:t>
      </w:r>
      <w:r w:rsidR="001975D1" w:rsidRPr="001975D1">
        <w:rPr>
          <w:rFonts w:ascii="Times New Roman" w:hAnsi="Times New Roman" w:cs="Times New Roman"/>
        </w:rPr>
        <w:t>jogosultak számára</w:t>
      </w:r>
      <w:r w:rsidR="001975D1">
        <w:rPr>
          <w:rFonts w:ascii="Times New Roman" w:hAnsi="Times New Roman" w:cs="Times New Roman"/>
        </w:rPr>
        <w:t xml:space="preserve">. A Kódex alapján </w:t>
      </w:r>
      <w:r w:rsidR="001975D1" w:rsidRPr="001975D1">
        <w:rPr>
          <w:rFonts w:ascii="Times New Roman" w:hAnsi="Times New Roman" w:cs="Times New Roman"/>
        </w:rPr>
        <w:t>a jogok legalább 15 évig érvényesek</w:t>
      </w:r>
      <w:r w:rsidR="001975D1">
        <w:rPr>
          <w:rFonts w:ascii="Times New Roman" w:hAnsi="Times New Roman" w:cs="Times New Roman"/>
        </w:rPr>
        <w:t xml:space="preserve"> kell, hogy</w:t>
      </w:r>
      <w:r w:rsidR="001975D1" w:rsidRPr="001975D1">
        <w:rPr>
          <w:rFonts w:ascii="Times New Roman" w:hAnsi="Times New Roman" w:cs="Times New Roman"/>
        </w:rPr>
        <w:t xml:space="preserve"> legyenek</w:t>
      </w:r>
      <w:r w:rsidR="001975D1">
        <w:rPr>
          <w:rFonts w:ascii="Times New Roman" w:hAnsi="Times New Roman" w:cs="Times New Roman"/>
        </w:rPr>
        <w:t>, lehetővé téve a meghosszabbítást is, melynek legrövidebb időtartama 5 év.</w:t>
      </w:r>
      <w:r w:rsidR="00650F5B">
        <w:rPr>
          <w:rFonts w:ascii="Times New Roman" w:hAnsi="Times New Roman" w:cs="Times New Roman"/>
        </w:rPr>
        <w:t xml:space="preserve"> Hazánkban a nemzeti vagyonról szóló törvény </w:t>
      </w:r>
      <w:r w:rsidR="00650F5B" w:rsidRPr="00650F5B">
        <w:rPr>
          <w:rFonts w:ascii="Times New Roman" w:hAnsi="Times New Roman" w:cs="Times New Roman"/>
        </w:rPr>
        <w:t>2011. évi CXCVI. törvény</w:t>
      </w:r>
      <w:r w:rsidR="00650F5B">
        <w:rPr>
          <w:rFonts w:ascii="Times New Roman" w:hAnsi="Times New Roman" w:cs="Times New Roman"/>
        </w:rPr>
        <w:t xml:space="preserve"> alapján </w:t>
      </w:r>
      <w:r w:rsidR="00650F5B" w:rsidRPr="00650F5B">
        <w:rPr>
          <w:rFonts w:ascii="Times New Roman" w:hAnsi="Times New Roman" w:cs="Times New Roman"/>
        </w:rPr>
        <w:t xml:space="preserve">legfeljebb 15 éves határozott időre </w:t>
      </w:r>
      <w:r w:rsidR="00650F5B">
        <w:rPr>
          <w:rFonts w:ascii="Times New Roman" w:hAnsi="Times New Roman" w:cs="Times New Roman"/>
        </w:rPr>
        <w:t>lehet a nemzeti vagyont hasznosítani</w:t>
      </w:r>
      <w:r w:rsidR="00650F5B" w:rsidRPr="00650F5B">
        <w:rPr>
          <w:rFonts w:ascii="Times New Roman" w:hAnsi="Times New Roman" w:cs="Times New Roman"/>
        </w:rPr>
        <w:t>, amely időszak egy alkalommal legfeljebb 5 évvel meghosszabbító</w:t>
      </w:r>
      <w:r w:rsidR="000812A0">
        <w:rPr>
          <w:rFonts w:ascii="Times New Roman" w:hAnsi="Times New Roman" w:cs="Times New Roman"/>
        </w:rPr>
        <w:t>. Az uniós minimumszabályok és a hazai maximum</w:t>
      </w:r>
      <w:r w:rsidR="00650F5B">
        <w:rPr>
          <w:rFonts w:ascii="Times New Roman" w:hAnsi="Times New Roman" w:cs="Times New Roman"/>
        </w:rPr>
        <w:t>szabál</w:t>
      </w:r>
      <w:r w:rsidR="00B344FF">
        <w:rPr>
          <w:rFonts w:ascii="Times New Roman" w:hAnsi="Times New Roman" w:cs="Times New Roman"/>
        </w:rPr>
        <w:t>yok azonosak, azaz a frekvencia</w:t>
      </w:r>
      <w:r w:rsidR="00092589">
        <w:rPr>
          <w:rFonts w:ascii="Times New Roman" w:hAnsi="Times New Roman" w:cs="Times New Roman"/>
        </w:rPr>
        <w:t xml:space="preserve">versenyeztetési eljárás során </w:t>
      </w:r>
      <w:r w:rsidR="00650F5B">
        <w:rPr>
          <w:rFonts w:ascii="Times New Roman" w:hAnsi="Times New Roman" w:cs="Times New Roman"/>
        </w:rPr>
        <w:t>hasznosít</w:t>
      </w:r>
      <w:r w:rsidR="00092589">
        <w:rPr>
          <w:rFonts w:ascii="Times New Roman" w:hAnsi="Times New Roman" w:cs="Times New Roman"/>
        </w:rPr>
        <w:t>ott frekvenciasávok esetében a jogosultság időtartamának meghatározására nem sok mozgástere marad a hazai szabályozónak</w:t>
      </w:r>
      <w:r w:rsidR="005A6471" w:rsidRPr="005A6471">
        <w:t xml:space="preserve"> </w:t>
      </w:r>
      <w:r w:rsidR="005A6471" w:rsidRPr="005A6471">
        <w:rPr>
          <w:rFonts w:ascii="Times New Roman" w:hAnsi="Times New Roman" w:cs="Times New Roman"/>
        </w:rPr>
        <w:t>a jelenlegi szabályozási környezetben</w:t>
      </w:r>
      <w:r w:rsidR="00092589">
        <w:rPr>
          <w:rFonts w:ascii="Times New Roman" w:hAnsi="Times New Roman" w:cs="Times New Roman"/>
        </w:rPr>
        <w:t>.</w:t>
      </w:r>
    </w:p>
    <w:p w14:paraId="1854F7F9" w14:textId="2BC053BA" w:rsidR="00C55293" w:rsidRPr="0040137C" w:rsidRDefault="00C55293" w:rsidP="00C55293">
      <w:pPr>
        <w:ind w:firstLine="708"/>
        <w:jc w:val="both"/>
        <w:rPr>
          <w:rFonts w:ascii="Times New Roman" w:hAnsi="Times New Roman" w:cs="Times New Roman"/>
          <w:b/>
        </w:rPr>
      </w:pPr>
      <w:r w:rsidRPr="0040137C">
        <w:rPr>
          <w:rFonts w:ascii="Times New Roman" w:hAnsi="Times New Roman" w:cs="Times New Roman"/>
          <w:b/>
        </w:rPr>
        <w:t>4.</w:t>
      </w:r>
      <w:r>
        <w:rPr>
          <w:rFonts w:ascii="Times New Roman" w:hAnsi="Times New Roman" w:cs="Times New Roman"/>
          <w:b/>
        </w:rPr>
        <w:t>4</w:t>
      </w:r>
      <w:r w:rsidRPr="0040137C">
        <w:rPr>
          <w:rFonts w:ascii="Times New Roman" w:hAnsi="Times New Roman" w:cs="Times New Roman"/>
          <w:b/>
        </w:rPr>
        <w:t xml:space="preserve">. </w:t>
      </w:r>
      <w:r>
        <w:rPr>
          <w:rFonts w:ascii="Times New Roman" w:hAnsi="Times New Roman" w:cs="Times New Roman"/>
          <w:b/>
        </w:rPr>
        <w:t>Megújítás lehetősége</w:t>
      </w:r>
    </w:p>
    <w:p w14:paraId="0EB9C59B" w14:textId="0558E57E" w:rsidR="00C55293" w:rsidRDefault="00C55293" w:rsidP="00650F5B">
      <w:pPr>
        <w:ind w:firstLine="708"/>
        <w:jc w:val="both"/>
        <w:rPr>
          <w:rFonts w:ascii="Times New Roman" w:hAnsi="Times New Roman" w:cs="Times New Roman"/>
        </w:rPr>
      </w:pPr>
      <w:r>
        <w:rPr>
          <w:rFonts w:ascii="Times New Roman" w:hAnsi="Times New Roman" w:cs="Times New Roman"/>
        </w:rPr>
        <w:t xml:space="preserve">A Kódex szabályai alapján a meghosszabbítás mellett a megújítás jogintézménye is megjelenik. </w:t>
      </w:r>
      <w:r w:rsidR="00966178">
        <w:rPr>
          <w:rFonts w:ascii="Times New Roman" w:hAnsi="Times New Roman" w:cs="Times New Roman"/>
        </w:rPr>
        <w:t xml:space="preserve">A </w:t>
      </w:r>
      <w:r>
        <w:rPr>
          <w:rFonts w:ascii="Times New Roman" w:hAnsi="Times New Roman" w:cs="Times New Roman"/>
        </w:rPr>
        <w:t>jelenlegi ágazati szabályok ilyen lehetőséget nem említenek. Az uniós szabályozás alapján mindkét esetben meglevő jog érvényességi ideje egészül ki további időtartammal, de annak feltételei, eljárási szabályai nem teljesen azonosak. Az egybeesések jelentős kihívás elé állít</w:t>
      </w:r>
      <w:r w:rsidR="00CC1659">
        <w:rPr>
          <w:rFonts w:ascii="Times New Roman" w:hAnsi="Times New Roman" w:cs="Times New Roman"/>
        </w:rPr>
        <w:t>j</w:t>
      </w:r>
      <w:r>
        <w:rPr>
          <w:rFonts w:ascii="Times New Roman" w:hAnsi="Times New Roman" w:cs="Times New Roman"/>
        </w:rPr>
        <w:t>ák majd a hazai jogrendbe emelésen dolgozó szakértőket. A megújítás megjelenése mindenesetre további befektetésvédelmi eljárásnak tekinthető.</w:t>
      </w:r>
    </w:p>
    <w:p w14:paraId="07DE7CFD" w14:textId="46BA63EE" w:rsidR="00C55293" w:rsidRPr="0040137C" w:rsidRDefault="00C55293" w:rsidP="00C55293">
      <w:pPr>
        <w:ind w:firstLine="708"/>
        <w:jc w:val="both"/>
        <w:rPr>
          <w:rFonts w:ascii="Times New Roman" w:hAnsi="Times New Roman" w:cs="Times New Roman"/>
          <w:b/>
        </w:rPr>
      </w:pPr>
      <w:r>
        <w:rPr>
          <w:rFonts w:ascii="Times New Roman" w:hAnsi="Times New Roman" w:cs="Times New Roman"/>
          <w:b/>
        </w:rPr>
        <w:t>4</w:t>
      </w:r>
      <w:r w:rsidRPr="0040137C">
        <w:rPr>
          <w:rFonts w:ascii="Times New Roman" w:hAnsi="Times New Roman" w:cs="Times New Roman"/>
          <w:b/>
        </w:rPr>
        <w:t>.</w:t>
      </w:r>
      <w:r>
        <w:rPr>
          <w:rFonts w:ascii="Times New Roman" w:hAnsi="Times New Roman" w:cs="Times New Roman"/>
          <w:b/>
        </w:rPr>
        <w:t>5. Díjazási szabályok</w:t>
      </w:r>
    </w:p>
    <w:p w14:paraId="7D6DB9CB" w14:textId="1A57FDB4" w:rsidR="00C55293" w:rsidRDefault="00966178" w:rsidP="00650F5B">
      <w:pPr>
        <w:ind w:firstLine="708"/>
        <w:jc w:val="both"/>
        <w:rPr>
          <w:rFonts w:ascii="Times New Roman" w:hAnsi="Times New Roman" w:cs="Times New Roman"/>
        </w:rPr>
      </w:pPr>
      <w:r>
        <w:rPr>
          <w:rFonts w:ascii="Times New Roman" w:hAnsi="Times New Roman" w:cs="Times New Roman"/>
        </w:rPr>
        <w:t>A Kódex szabályai között a</w:t>
      </w:r>
      <w:r w:rsidR="00E313AC">
        <w:rPr>
          <w:rFonts w:ascii="Times New Roman" w:hAnsi="Times New Roman" w:cs="Times New Roman"/>
        </w:rPr>
        <w:t>z igazgatási díjak mellett továbbra is megjelen</w:t>
      </w:r>
      <w:r>
        <w:rPr>
          <w:rFonts w:ascii="Times New Roman" w:hAnsi="Times New Roman" w:cs="Times New Roman"/>
        </w:rPr>
        <w:t>ne</w:t>
      </w:r>
      <w:r w:rsidR="00E313AC">
        <w:rPr>
          <w:rFonts w:ascii="Times New Roman" w:hAnsi="Times New Roman" w:cs="Times New Roman"/>
        </w:rPr>
        <w:t xml:space="preserve">k a közjavak, mint a rádióspektrum hasznosításáért fizetendő díjak is. Magában a díjstruktúrában tehát nem történt változás. </w:t>
      </w:r>
      <w:r w:rsidR="00E313AC" w:rsidRPr="00E313AC">
        <w:rPr>
          <w:rFonts w:ascii="Times New Roman" w:hAnsi="Times New Roman" w:cs="Times New Roman"/>
        </w:rPr>
        <w:t>A</w:t>
      </w:r>
      <w:r w:rsidR="00114614">
        <w:rPr>
          <w:rFonts w:ascii="Times New Roman" w:hAnsi="Times New Roman" w:cs="Times New Roman"/>
        </w:rPr>
        <w:t>z</w:t>
      </w:r>
      <w:r w:rsidR="00E313AC">
        <w:rPr>
          <w:rFonts w:ascii="Times New Roman" w:hAnsi="Times New Roman" w:cs="Times New Roman"/>
        </w:rPr>
        <w:t xml:space="preserve"> </w:t>
      </w:r>
      <w:r w:rsidR="00F65073">
        <w:rPr>
          <w:rFonts w:ascii="Times New Roman" w:hAnsi="Times New Roman" w:cs="Times New Roman"/>
        </w:rPr>
        <w:t>Európai U</w:t>
      </w:r>
      <w:r w:rsidR="00E313AC">
        <w:rPr>
          <w:rFonts w:ascii="Times New Roman" w:hAnsi="Times New Roman" w:cs="Times New Roman"/>
        </w:rPr>
        <w:t>nió</w:t>
      </w:r>
      <w:r w:rsidR="00E313AC" w:rsidRPr="00E313AC">
        <w:rPr>
          <w:rFonts w:ascii="Times New Roman" w:hAnsi="Times New Roman" w:cs="Times New Roman"/>
        </w:rPr>
        <w:t xml:space="preserve"> Bíróság</w:t>
      </w:r>
      <w:r w:rsidR="00F65073">
        <w:rPr>
          <w:rFonts w:ascii="Times New Roman" w:hAnsi="Times New Roman" w:cs="Times New Roman"/>
        </w:rPr>
        <w:t>a</w:t>
      </w:r>
      <w:r w:rsidR="00E313AC" w:rsidRPr="00E313AC">
        <w:rPr>
          <w:rFonts w:ascii="Times New Roman" w:hAnsi="Times New Roman" w:cs="Times New Roman"/>
        </w:rPr>
        <w:t xml:space="preserve"> </w:t>
      </w:r>
      <w:r w:rsidR="00114614">
        <w:rPr>
          <w:rFonts w:ascii="Times New Roman" w:hAnsi="Times New Roman" w:cs="Times New Roman"/>
        </w:rPr>
        <w:t xml:space="preserve">már kialakult </w:t>
      </w:r>
      <w:r w:rsidR="00E313AC" w:rsidRPr="00E313AC">
        <w:rPr>
          <w:rFonts w:ascii="Times New Roman" w:hAnsi="Times New Roman" w:cs="Times New Roman"/>
        </w:rPr>
        <w:t xml:space="preserve">ítélkezési gyakorlata értelmében a tagállamok </w:t>
      </w:r>
      <w:r w:rsidR="00E313AC">
        <w:rPr>
          <w:rFonts w:ascii="Times New Roman" w:hAnsi="Times New Roman" w:cs="Times New Roman"/>
        </w:rPr>
        <w:t xml:space="preserve">a Kódexben </w:t>
      </w:r>
      <w:r w:rsidR="00E313AC" w:rsidRPr="00E313AC">
        <w:rPr>
          <w:rFonts w:ascii="Times New Roman" w:hAnsi="Times New Roman" w:cs="Times New Roman"/>
        </w:rPr>
        <w:t>meghatározottakon túlmenően semmilyen más díjat nem szabhatnak ki a hálózatok üzemeltetéséért és az elektronikus hírközlési szolgáltatások nyújtásáért.</w:t>
      </w:r>
      <w:r w:rsidR="00E313AC">
        <w:rPr>
          <w:rFonts w:ascii="Times New Roman" w:hAnsi="Times New Roman" w:cs="Times New Roman"/>
        </w:rPr>
        <w:t xml:space="preserve"> A rádióspektrum hasznosításáért fizetendő díjak az</w:t>
      </w:r>
      <w:r w:rsidR="00E313AC" w:rsidRPr="00E313AC">
        <w:rPr>
          <w:rFonts w:ascii="Times New Roman" w:hAnsi="Times New Roman" w:cs="Times New Roman"/>
        </w:rPr>
        <w:t xml:space="preserve"> optimális felhasználás biztosítása érdekében </w:t>
      </w:r>
      <w:r w:rsidR="00E313AC">
        <w:rPr>
          <w:rFonts w:ascii="Times New Roman" w:hAnsi="Times New Roman" w:cs="Times New Roman"/>
        </w:rPr>
        <w:t>vethetők ki</w:t>
      </w:r>
      <w:r w:rsidR="00E313AC" w:rsidRPr="00E313AC">
        <w:rPr>
          <w:rFonts w:ascii="Times New Roman" w:hAnsi="Times New Roman" w:cs="Times New Roman"/>
        </w:rPr>
        <w:t xml:space="preserve">. </w:t>
      </w:r>
      <w:r w:rsidR="0072124A">
        <w:rPr>
          <w:rFonts w:ascii="Times New Roman" w:hAnsi="Times New Roman" w:cs="Times New Roman"/>
        </w:rPr>
        <w:t>A rádióspektrumra vonatkozó díjak szabályozásában új elem a minimumdíjak kiemelése a meglevő díjstruktúrából. A minim</w:t>
      </w:r>
      <w:r w:rsidR="00F65073">
        <w:rPr>
          <w:rFonts w:ascii="Times New Roman" w:hAnsi="Times New Roman" w:cs="Times New Roman"/>
        </w:rPr>
        <w:t>um</w:t>
      </w:r>
      <w:r w:rsidR="0072124A">
        <w:rPr>
          <w:rFonts w:ascii="Times New Roman" w:hAnsi="Times New Roman" w:cs="Times New Roman"/>
        </w:rPr>
        <w:t xml:space="preserve">díjakkal kapcsolatban </w:t>
      </w:r>
      <w:r w:rsidR="00F65073">
        <w:rPr>
          <w:rFonts w:ascii="Times New Roman" w:hAnsi="Times New Roman" w:cs="Times New Roman"/>
        </w:rPr>
        <w:t xml:space="preserve">a tagállamoknak </w:t>
      </w:r>
      <w:r w:rsidR="0072124A">
        <w:rPr>
          <w:rFonts w:ascii="Times New Roman" w:hAnsi="Times New Roman" w:cs="Times New Roman"/>
        </w:rPr>
        <w:t>tekintettel kell lenni az alternatív felhasználás lehetőségére.</w:t>
      </w:r>
    </w:p>
    <w:p w14:paraId="757D9050" w14:textId="040A92DA" w:rsidR="00C55293" w:rsidRPr="0018495B" w:rsidRDefault="0018495B" w:rsidP="00650F5B">
      <w:pPr>
        <w:ind w:firstLine="708"/>
        <w:jc w:val="both"/>
        <w:rPr>
          <w:rFonts w:ascii="Times New Roman" w:hAnsi="Times New Roman" w:cs="Times New Roman"/>
          <w:b/>
        </w:rPr>
      </w:pPr>
      <w:r w:rsidRPr="0018495B">
        <w:rPr>
          <w:rFonts w:ascii="Times New Roman" w:hAnsi="Times New Roman" w:cs="Times New Roman"/>
          <w:b/>
        </w:rPr>
        <w:t>4.6. Peer review, azaz szakértői áttekintő eljárás</w:t>
      </w:r>
    </w:p>
    <w:p w14:paraId="6D1638BB" w14:textId="3FB7B25D" w:rsidR="00AE5E5A" w:rsidRDefault="0018495B" w:rsidP="0031650A">
      <w:pPr>
        <w:ind w:firstLine="708"/>
        <w:jc w:val="both"/>
        <w:rPr>
          <w:rFonts w:ascii="Times New Roman" w:hAnsi="Times New Roman" w:cs="Times New Roman"/>
        </w:rPr>
      </w:pPr>
      <w:r w:rsidRPr="0018495B">
        <w:rPr>
          <w:rFonts w:ascii="Times New Roman" w:hAnsi="Times New Roman" w:cs="Times New Roman"/>
        </w:rPr>
        <w:t>A</w:t>
      </w:r>
      <w:r>
        <w:rPr>
          <w:rFonts w:ascii="Times New Roman" w:hAnsi="Times New Roman" w:cs="Times New Roman"/>
        </w:rPr>
        <w:t xml:space="preserve"> </w:t>
      </w:r>
      <w:r w:rsidRPr="0018495B">
        <w:rPr>
          <w:rFonts w:ascii="Times New Roman" w:hAnsi="Times New Roman" w:cs="Times New Roman"/>
        </w:rPr>
        <w:t xml:space="preserve">Peer review Platformot a </w:t>
      </w:r>
      <w:r w:rsidR="00B344FF">
        <w:rPr>
          <w:rFonts w:ascii="Times New Roman" w:hAnsi="Times New Roman" w:cs="Times New Roman"/>
        </w:rPr>
        <w:t>tagállamokban dolgozó, spektrum</w:t>
      </w:r>
      <w:r w:rsidRPr="0018495B">
        <w:rPr>
          <w:rFonts w:ascii="Times New Roman" w:hAnsi="Times New Roman" w:cs="Times New Roman"/>
        </w:rPr>
        <w:t>értékesítéssel fogl</w:t>
      </w:r>
      <w:r w:rsidR="00B344FF">
        <w:rPr>
          <w:rFonts w:ascii="Times New Roman" w:hAnsi="Times New Roman" w:cs="Times New Roman"/>
        </w:rPr>
        <w:t>alkozó szakértőinek tapasztalat</w:t>
      </w:r>
      <w:r w:rsidRPr="0018495B">
        <w:rPr>
          <w:rFonts w:ascii="Times New Roman" w:hAnsi="Times New Roman" w:cs="Times New Roman"/>
        </w:rPr>
        <w:t>cseréje érdekében alakította ki az RSPG még 2015-ben. A Peer review Platform egyrészt egy webes felület, másrészt workshopok</w:t>
      </w:r>
      <w:r>
        <w:rPr>
          <w:rFonts w:ascii="Times New Roman" w:hAnsi="Times New Roman" w:cs="Times New Roman"/>
        </w:rPr>
        <w:t xml:space="preserve"> sorozata</w:t>
      </w:r>
      <w:r w:rsidRPr="0018495B">
        <w:rPr>
          <w:rFonts w:ascii="Times New Roman" w:hAnsi="Times New Roman" w:cs="Times New Roman"/>
        </w:rPr>
        <w:t xml:space="preserve">. A workshop-ok alkalmával a szakértők </w:t>
      </w:r>
      <w:r w:rsidR="001B0A7E">
        <w:rPr>
          <w:rFonts w:ascii="Times New Roman" w:hAnsi="Times New Roman" w:cs="Times New Roman"/>
        </w:rPr>
        <w:t xml:space="preserve">személyesen is </w:t>
      </w:r>
      <w:r>
        <w:rPr>
          <w:rFonts w:ascii="Times New Roman" w:hAnsi="Times New Roman" w:cs="Times New Roman"/>
        </w:rPr>
        <w:t>találkoznak egymással</w:t>
      </w:r>
      <w:r w:rsidR="00F8215F">
        <w:rPr>
          <w:rFonts w:ascii="Times New Roman" w:hAnsi="Times New Roman" w:cs="Times New Roman"/>
        </w:rPr>
        <w:t>,</w:t>
      </w:r>
      <w:r>
        <w:rPr>
          <w:rFonts w:ascii="Times New Roman" w:hAnsi="Times New Roman" w:cs="Times New Roman"/>
        </w:rPr>
        <w:t xml:space="preserve"> és </w:t>
      </w:r>
      <w:r w:rsidR="00D66D08">
        <w:rPr>
          <w:rFonts w:ascii="Times New Roman" w:hAnsi="Times New Roman" w:cs="Times New Roman"/>
        </w:rPr>
        <w:t xml:space="preserve">megosztják </w:t>
      </w:r>
      <w:r>
        <w:rPr>
          <w:rFonts w:ascii="Times New Roman" w:hAnsi="Times New Roman" w:cs="Times New Roman"/>
        </w:rPr>
        <w:t>tapasztalataikat, terveiket</w:t>
      </w:r>
      <w:r w:rsidRPr="0018495B">
        <w:rPr>
          <w:rFonts w:ascii="Times New Roman" w:hAnsi="Times New Roman" w:cs="Times New Roman"/>
        </w:rPr>
        <w:t xml:space="preserve"> egymás között</w:t>
      </w:r>
      <w:r w:rsidR="00D66D08">
        <w:rPr>
          <w:rFonts w:ascii="Times New Roman" w:hAnsi="Times New Roman" w:cs="Times New Roman"/>
        </w:rPr>
        <w:t>,</w:t>
      </w:r>
      <w:r w:rsidRPr="0018495B">
        <w:rPr>
          <w:rFonts w:ascii="Times New Roman" w:hAnsi="Times New Roman" w:cs="Times New Roman"/>
        </w:rPr>
        <w:t xml:space="preserve"> </w:t>
      </w:r>
      <w:r w:rsidR="001B0A7E">
        <w:rPr>
          <w:rFonts w:ascii="Times New Roman" w:hAnsi="Times New Roman" w:cs="Times New Roman"/>
        </w:rPr>
        <w:t xml:space="preserve">egyrészről </w:t>
      </w:r>
      <w:r w:rsidRPr="0018495B">
        <w:rPr>
          <w:rFonts w:ascii="Times New Roman" w:hAnsi="Times New Roman" w:cs="Times New Roman"/>
        </w:rPr>
        <w:t>a</w:t>
      </w:r>
      <w:r w:rsidR="001B0A7E">
        <w:rPr>
          <w:rFonts w:ascii="Times New Roman" w:hAnsi="Times New Roman" w:cs="Times New Roman"/>
        </w:rPr>
        <w:t xml:space="preserve"> már</w:t>
      </w:r>
      <w:r w:rsidRPr="0018495B">
        <w:rPr>
          <w:rFonts w:ascii="Times New Roman" w:hAnsi="Times New Roman" w:cs="Times New Roman"/>
        </w:rPr>
        <w:t xml:space="preserve"> lezajlott értékesítésekről, másrészt beszámolnak terveikről. A webes felület lehetőséget biztosít a már publikált tagállami dokumentumok megosztására, valami</w:t>
      </w:r>
      <w:r w:rsidR="00D66D08">
        <w:rPr>
          <w:rFonts w:ascii="Times New Roman" w:hAnsi="Times New Roman" w:cs="Times New Roman"/>
        </w:rPr>
        <w:t>n</w:t>
      </w:r>
      <w:r w:rsidRPr="0018495B">
        <w:rPr>
          <w:rFonts w:ascii="Times New Roman" w:hAnsi="Times New Roman" w:cs="Times New Roman"/>
        </w:rPr>
        <w:t>t kommunikációs felület (ch</w:t>
      </w:r>
      <w:r w:rsidR="001B0A7E">
        <w:rPr>
          <w:rFonts w:ascii="Times New Roman" w:hAnsi="Times New Roman" w:cs="Times New Roman"/>
        </w:rPr>
        <w:t>a</w:t>
      </w:r>
      <w:r w:rsidRPr="0018495B">
        <w:rPr>
          <w:rFonts w:ascii="Times New Roman" w:hAnsi="Times New Roman" w:cs="Times New Roman"/>
        </w:rPr>
        <w:t xml:space="preserve">t), ahol a szakértők </w:t>
      </w:r>
      <w:r w:rsidR="00AE5E5A">
        <w:rPr>
          <w:rFonts w:ascii="Times New Roman" w:hAnsi="Times New Roman" w:cs="Times New Roman"/>
        </w:rPr>
        <w:t>információt oszthatnak meg</w:t>
      </w:r>
      <w:r w:rsidR="00F8215F">
        <w:rPr>
          <w:rFonts w:ascii="Times New Roman" w:hAnsi="Times New Roman" w:cs="Times New Roman"/>
        </w:rPr>
        <w:t xml:space="preserve"> egymással. K</w:t>
      </w:r>
      <w:r w:rsidRPr="0018495B">
        <w:rPr>
          <w:rFonts w:ascii="Times New Roman" w:hAnsi="Times New Roman" w:cs="Times New Roman"/>
        </w:rPr>
        <w:t xml:space="preserve">ülönösen értékesítések kapcsán felmerülő kérdések </w:t>
      </w:r>
      <w:r w:rsidR="00AE5E5A">
        <w:rPr>
          <w:rFonts w:ascii="Times New Roman" w:hAnsi="Times New Roman" w:cs="Times New Roman"/>
        </w:rPr>
        <w:t>esetén</w:t>
      </w:r>
      <w:r w:rsidRPr="0018495B">
        <w:rPr>
          <w:rFonts w:ascii="Times New Roman" w:hAnsi="Times New Roman" w:cs="Times New Roman"/>
        </w:rPr>
        <w:t xml:space="preserve"> biztosít </w:t>
      </w:r>
      <w:r w:rsidR="00AE5E5A" w:rsidRPr="0018495B">
        <w:rPr>
          <w:rFonts w:ascii="Times New Roman" w:hAnsi="Times New Roman" w:cs="Times New Roman"/>
        </w:rPr>
        <w:t xml:space="preserve">lehetőséget </w:t>
      </w:r>
      <w:r w:rsidRPr="0018495B">
        <w:rPr>
          <w:rFonts w:ascii="Times New Roman" w:hAnsi="Times New Roman" w:cs="Times New Roman"/>
        </w:rPr>
        <w:t>a többi tagállami szakértő véleményének</w:t>
      </w:r>
      <w:r w:rsidR="00AE5E5A">
        <w:rPr>
          <w:rFonts w:ascii="Times New Roman" w:hAnsi="Times New Roman" w:cs="Times New Roman"/>
        </w:rPr>
        <w:t>,</w:t>
      </w:r>
      <w:r w:rsidRPr="0018495B">
        <w:rPr>
          <w:rFonts w:ascii="Times New Roman" w:hAnsi="Times New Roman" w:cs="Times New Roman"/>
        </w:rPr>
        <w:t xml:space="preserve"> </w:t>
      </w:r>
      <w:r w:rsidR="00F65073">
        <w:rPr>
          <w:rFonts w:ascii="Times New Roman" w:hAnsi="Times New Roman" w:cs="Times New Roman"/>
        </w:rPr>
        <w:t>tapasztalatainak</w:t>
      </w:r>
      <w:r w:rsidR="00F65073" w:rsidRPr="0018495B">
        <w:rPr>
          <w:rFonts w:ascii="Times New Roman" w:hAnsi="Times New Roman" w:cs="Times New Roman"/>
        </w:rPr>
        <w:t xml:space="preserve"> </w:t>
      </w:r>
      <w:r w:rsidRPr="0018495B">
        <w:rPr>
          <w:rFonts w:ascii="Times New Roman" w:hAnsi="Times New Roman" w:cs="Times New Roman"/>
        </w:rPr>
        <w:t>megismerésére. Központban az értékesítési eljárásokkal kapcsolatos közös gondolkodás fejlesztése,</w:t>
      </w:r>
      <w:r w:rsidR="00F65073">
        <w:rPr>
          <w:rFonts w:ascii="Times New Roman" w:hAnsi="Times New Roman" w:cs="Times New Roman"/>
        </w:rPr>
        <w:t xml:space="preserve"> a</w:t>
      </w:r>
      <w:r w:rsidRPr="0018495B">
        <w:rPr>
          <w:rFonts w:ascii="Times New Roman" w:hAnsi="Times New Roman" w:cs="Times New Roman"/>
        </w:rPr>
        <w:t xml:space="preserve"> tanulás </w:t>
      </w:r>
      <w:r w:rsidR="00F65073">
        <w:rPr>
          <w:rFonts w:ascii="Times New Roman" w:hAnsi="Times New Roman" w:cs="Times New Roman"/>
        </w:rPr>
        <w:t>és a felhalmozódott ismeretanyag megosztása</w:t>
      </w:r>
      <w:r w:rsidR="00F65073" w:rsidRPr="0018495B">
        <w:rPr>
          <w:rFonts w:ascii="Times New Roman" w:hAnsi="Times New Roman" w:cs="Times New Roman"/>
        </w:rPr>
        <w:t xml:space="preserve"> </w:t>
      </w:r>
      <w:r w:rsidRPr="0018495B">
        <w:rPr>
          <w:rFonts w:ascii="Times New Roman" w:hAnsi="Times New Roman" w:cs="Times New Roman"/>
        </w:rPr>
        <w:t xml:space="preserve">áll. </w:t>
      </w:r>
    </w:p>
    <w:p w14:paraId="088B5EE4" w14:textId="3293FC9C" w:rsidR="0018495B" w:rsidRPr="0018495B" w:rsidRDefault="0018495B" w:rsidP="0031650A">
      <w:pPr>
        <w:ind w:firstLine="708"/>
        <w:jc w:val="both"/>
        <w:rPr>
          <w:rFonts w:ascii="Times New Roman" w:hAnsi="Times New Roman" w:cs="Times New Roman"/>
        </w:rPr>
      </w:pPr>
      <w:r w:rsidRPr="0018495B">
        <w:rPr>
          <w:rFonts w:ascii="Times New Roman" w:hAnsi="Times New Roman" w:cs="Times New Roman"/>
        </w:rPr>
        <w:t>A Kódex egyik új hangsúlyos intézkedése a Peer review</w:t>
      </w:r>
      <w:r w:rsidR="001B0A7E">
        <w:rPr>
          <w:rFonts w:ascii="Times New Roman" w:hAnsi="Times New Roman" w:cs="Times New Roman"/>
        </w:rPr>
        <w:t>,</w:t>
      </w:r>
      <w:r w:rsidR="00BF0681">
        <w:rPr>
          <w:rFonts w:ascii="Times New Roman" w:hAnsi="Times New Roman" w:cs="Times New Roman"/>
        </w:rPr>
        <w:t xml:space="preserve"> azaz</w:t>
      </w:r>
      <w:r w:rsidR="001B0A7E">
        <w:rPr>
          <w:rFonts w:ascii="Times New Roman" w:hAnsi="Times New Roman" w:cs="Times New Roman"/>
        </w:rPr>
        <w:t xml:space="preserve"> a</w:t>
      </w:r>
      <w:r w:rsidR="00BF0681">
        <w:rPr>
          <w:rFonts w:ascii="Times New Roman" w:hAnsi="Times New Roman" w:cs="Times New Roman"/>
        </w:rPr>
        <w:t xml:space="preserve"> Szakértői áttekintő </w:t>
      </w:r>
      <w:r w:rsidRPr="0018495B">
        <w:rPr>
          <w:rFonts w:ascii="Times New Roman" w:hAnsi="Times New Roman" w:cs="Times New Roman"/>
        </w:rPr>
        <w:t xml:space="preserve">eljárás (35. </w:t>
      </w:r>
      <w:r>
        <w:rPr>
          <w:rFonts w:ascii="Times New Roman" w:hAnsi="Times New Roman" w:cs="Times New Roman"/>
        </w:rPr>
        <w:t>Cikk), am</w:t>
      </w:r>
      <w:r w:rsidR="00782E2B">
        <w:rPr>
          <w:rFonts w:ascii="Times New Roman" w:hAnsi="Times New Roman" w:cs="Times New Roman"/>
        </w:rPr>
        <w:t>ely</w:t>
      </w:r>
      <w:r>
        <w:rPr>
          <w:rFonts w:ascii="Times New Roman" w:hAnsi="Times New Roman" w:cs="Times New Roman"/>
        </w:rPr>
        <w:t xml:space="preserve"> a</w:t>
      </w:r>
      <w:r w:rsidR="00D66D08">
        <w:rPr>
          <w:rFonts w:ascii="Times New Roman" w:hAnsi="Times New Roman" w:cs="Times New Roman"/>
        </w:rPr>
        <w:t xml:space="preserve"> tagállami spektrum</w:t>
      </w:r>
      <w:r w:rsidRPr="0018495B">
        <w:rPr>
          <w:rFonts w:ascii="Times New Roman" w:hAnsi="Times New Roman" w:cs="Times New Roman"/>
        </w:rPr>
        <w:t>értékesítési eljárások folyamatába beépülő</w:t>
      </w:r>
      <w:r w:rsidR="00A11EEA">
        <w:rPr>
          <w:rFonts w:ascii="Times New Roman" w:hAnsi="Times New Roman" w:cs="Times New Roman"/>
        </w:rPr>
        <w:t>, alapvetően</w:t>
      </w:r>
      <w:r w:rsidRPr="0018495B">
        <w:rPr>
          <w:rFonts w:ascii="Times New Roman" w:hAnsi="Times New Roman" w:cs="Times New Roman"/>
        </w:rPr>
        <w:t xml:space="preserve"> </w:t>
      </w:r>
      <w:r w:rsidRPr="0018495B">
        <w:rPr>
          <w:rFonts w:ascii="Times New Roman" w:hAnsi="Times New Roman" w:cs="Times New Roman"/>
        </w:rPr>
        <w:lastRenderedPageBreak/>
        <w:t>önkéntes eljárás. Az új szabályozásra t</w:t>
      </w:r>
      <w:r w:rsidR="00F8215F">
        <w:rPr>
          <w:rFonts w:ascii="Times New Roman" w:hAnsi="Times New Roman" w:cs="Times New Roman"/>
        </w:rPr>
        <w:t>ekintettel szükség lesz az RSPG-</w:t>
      </w:r>
      <w:r w:rsidRPr="0018495B">
        <w:rPr>
          <w:rFonts w:ascii="Times New Roman" w:hAnsi="Times New Roman" w:cs="Times New Roman"/>
        </w:rPr>
        <w:t xml:space="preserve">gyakorlat, </w:t>
      </w:r>
      <w:r w:rsidR="00F8215F">
        <w:rPr>
          <w:rFonts w:ascii="Times New Roman" w:hAnsi="Times New Roman" w:cs="Times New Roman"/>
        </w:rPr>
        <w:t>-</w:t>
      </w:r>
      <w:r w:rsidRPr="0018495B">
        <w:rPr>
          <w:rFonts w:ascii="Times New Roman" w:hAnsi="Times New Roman" w:cs="Times New Roman"/>
        </w:rPr>
        <w:t xml:space="preserve">szabályozás átalakítására. </w:t>
      </w:r>
      <w:r w:rsidR="00BF0681">
        <w:rPr>
          <w:rFonts w:ascii="Times New Roman" w:hAnsi="Times New Roman" w:cs="Times New Roman"/>
        </w:rPr>
        <w:t xml:space="preserve">Eredetileg a Bizottság ezzel tervezte </w:t>
      </w:r>
      <w:r w:rsidR="00AE5E5A">
        <w:rPr>
          <w:rFonts w:ascii="Times New Roman" w:hAnsi="Times New Roman" w:cs="Times New Roman"/>
        </w:rPr>
        <w:t>harmonizálni</w:t>
      </w:r>
      <w:r w:rsidR="00BF0681">
        <w:rPr>
          <w:rFonts w:ascii="Times New Roman" w:hAnsi="Times New Roman" w:cs="Times New Roman"/>
        </w:rPr>
        <w:t xml:space="preserve"> a versenyeztetési eljárásokat</w:t>
      </w:r>
      <w:r w:rsidR="001B0A7E">
        <w:rPr>
          <w:rFonts w:ascii="Times New Roman" w:hAnsi="Times New Roman" w:cs="Times New Roman"/>
        </w:rPr>
        <w:t>, azonban a</w:t>
      </w:r>
      <w:r w:rsidR="00BF0681">
        <w:rPr>
          <w:rFonts w:ascii="Times New Roman" w:hAnsi="Times New Roman" w:cs="Times New Roman"/>
        </w:rPr>
        <w:t xml:space="preserve"> politikai alkuk eredményeként az eredeti cél is átalakult.</w:t>
      </w:r>
      <w:r w:rsidR="00492AD3" w:rsidRPr="00492AD3">
        <w:rPr>
          <w:rFonts w:ascii="Times New Roman" w:hAnsi="Times New Roman" w:cs="Times New Roman"/>
        </w:rPr>
        <w:t xml:space="preserve"> Alapvetően a kiválasztási eljáráshoz kapcsolódó intézkedéstervezetről való tapasztalatcsere, illetve a bevált</w:t>
      </w:r>
      <w:r w:rsidR="00492AD3">
        <w:rPr>
          <w:rFonts w:ascii="Times New Roman" w:hAnsi="Times New Roman" w:cs="Times New Roman"/>
        </w:rPr>
        <w:t xml:space="preserve"> gyakorlatok megosztása az új eljárás lehetséges célja, ezzel is </w:t>
      </w:r>
      <w:r w:rsidR="00A11EEA">
        <w:rPr>
          <w:rFonts w:ascii="Times New Roman" w:hAnsi="Times New Roman" w:cs="Times New Roman"/>
        </w:rPr>
        <w:t>közelítve</w:t>
      </w:r>
      <w:r w:rsidR="00492AD3">
        <w:rPr>
          <w:rFonts w:ascii="Times New Roman" w:hAnsi="Times New Roman" w:cs="Times New Roman"/>
        </w:rPr>
        <w:t xml:space="preserve"> a tagállami eltérő eljárásokat</w:t>
      </w:r>
      <w:r w:rsidR="001B0A7E">
        <w:rPr>
          <w:rFonts w:ascii="Times New Roman" w:hAnsi="Times New Roman" w:cs="Times New Roman"/>
        </w:rPr>
        <w:t>, amely azonban</w:t>
      </w:r>
      <w:r w:rsidR="00A11EEA">
        <w:rPr>
          <w:rFonts w:ascii="Times New Roman" w:hAnsi="Times New Roman" w:cs="Times New Roman"/>
        </w:rPr>
        <w:t xml:space="preserve"> </w:t>
      </w:r>
      <w:r w:rsidR="001B0A7E">
        <w:rPr>
          <w:rFonts w:ascii="Times New Roman" w:hAnsi="Times New Roman" w:cs="Times New Roman"/>
        </w:rPr>
        <w:t>n</w:t>
      </w:r>
      <w:r w:rsidR="00A11EEA">
        <w:rPr>
          <w:rFonts w:ascii="Times New Roman" w:hAnsi="Times New Roman" w:cs="Times New Roman"/>
        </w:rPr>
        <w:t>em jelenthet adminisztratív terhet</w:t>
      </w:r>
      <w:r w:rsidR="00AE5E5A">
        <w:rPr>
          <w:rFonts w:ascii="Times New Roman" w:hAnsi="Times New Roman" w:cs="Times New Roman"/>
        </w:rPr>
        <w:t>.</w:t>
      </w:r>
      <w:r w:rsidR="00A11EEA">
        <w:rPr>
          <w:rFonts w:ascii="Times New Roman" w:hAnsi="Times New Roman" w:cs="Times New Roman"/>
        </w:rPr>
        <w:t xml:space="preserve"> </w:t>
      </w:r>
      <w:r w:rsidR="00AE5E5A">
        <w:rPr>
          <w:rFonts w:ascii="Times New Roman" w:hAnsi="Times New Roman" w:cs="Times New Roman"/>
        </w:rPr>
        <w:t>K</w:t>
      </w:r>
      <w:r w:rsidR="00A11EEA">
        <w:rPr>
          <w:rFonts w:ascii="Times New Roman" w:hAnsi="Times New Roman" w:cs="Times New Roman"/>
        </w:rPr>
        <w:t xml:space="preserve">ivételes esetben, az RSPG által előre meghatározott kritériumok teljesülése esetén </w:t>
      </w:r>
      <w:r w:rsidR="00AE5E5A">
        <w:rPr>
          <w:rFonts w:ascii="Times New Roman" w:hAnsi="Times New Roman" w:cs="Times New Roman"/>
        </w:rPr>
        <w:t xml:space="preserve">RSPG kezdeményezésére is sor </w:t>
      </w:r>
      <w:r w:rsidR="00A11EEA">
        <w:rPr>
          <w:rFonts w:ascii="Times New Roman" w:hAnsi="Times New Roman" w:cs="Times New Roman"/>
        </w:rPr>
        <w:t xml:space="preserve">kerülhet </w:t>
      </w:r>
      <w:r w:rsidR="001B0A7E">
        <w:rPr>
          <w:rFonts w:ascii="Times New Roman" w:hAnsi="Times New Roman" w:cs="Times New Roman"/>
        </w:rPr>
        <w:t>az eljárásra</w:t>
      </w:r>
      <w:r w:rsidR="00A11EEA">
        <w:rPr>
          <w:rFonts w:ascii="Times New Roman" w:hAnsi="Times New Roman" w:cs="Times New Roman"/>
        </w:rPr>
        <w:t xml:space="preserve">. </w:t>
      </w:r>
      <w:r w:rsidR="0031650A">
        <w:rPr>
          <w:rFonts w:ascii="Times New Roman" w:hAnsi="Times New Roman" w:cs="Times New Roman"/>
        </w:rPr>
        <w:t>Jelenleg kritéri</w:t>
      </w:r>
      <w:r w:rsidR="00D66D08">
        <w:rPr>
          <w:rFonts w:ascii="Times New Roman" w:hAnsi="Times New Roman" w:cs="Times New Roman"/>
        </w:rPr>
        <w:t>umként</w:t>
      </w:r>
      <w:r w:rsidR="0031650A">
        <w:rPr>
          <w:rFonts w:ascii="Times New Roman" w:hAnsi="Times New Roman" w:cs="Times New Roman"/>
        </w:rPr>
        <w:t xml:space="preserve"> a kezdeményező tagállamok minimális számának meghatározásán dolgozik az RSPG Kódexért felelős munkacsoportja. </w:t>
      </w:r>
      <w:r w:rsidR="00A11EEA">
        <w:rPr>
          <w:rFonts w:ascii="Times New Roman" w:hAnsi="Times New Roman" w:cs="Times New Roman"/>
        </w:rPr>
        <w:t xml:space="preserve">Az RSPG </w:t>
      </w:r>
      <w:r w:rsidR="0031650A">
        <w:rPr>
          <w:rFonts w:ascii="Times New Roman" w:hAnsi="Times New Roman" w:cs="Times New Roman"/>
        </w:rPr>
        <w:t>a</w:t>
      </w:r>
      <w:r w:rsidR="00A11EEA" w:rsidRPr="00A11EEA">
        <w:rPr>
          <w:rFonts w:ascii="Times New Roman" w:hAnsi="Times New Roman" w:cs="Times New Roman"/>
        </w:rPr>
        <w:t xml:space="preserve"> Kódexből eredő új szabályok, fel</w:t>
      </w:r>
      <w:r w:rsidR="00D66D08">
        <w:rPr>
          <w:rFonts w:ascii="Times New Roman" w:hAnsi="Times New Roman" w:cs="Times New Roman"/>
        </w:rPr>
        <w:t>adatok RSPG-re gyakorolt hatásá</w:t>
      </w:r>
      <w:r w:rsidR="00A11EEA" w:rsidRPr="00A11EEA">
        <w:rPr>
          <w:rFonts w:ascii="Times New Roman" w:hAnsi="Times New Roman" w:cs="Times New Roman"/>
        </w:rPr>
        <w:t>t vizsgáló munkacsoportja a WG EECC. Ez a munkatervi pont szerepel az 2018</w:t>
      </w:r>
      <w:r w:rsidR="00271848">
        <w:rPr>
          <w:rFonts w:ascii="Times New Roman" w:hAnsi="Times New Roman" w:cs="Times New Roman"/>
        </w:rPr>
        <w:t>.</w:t>
      </w:r>
      <w:r w:rsidR="00616578">
        <w:rPr>
          <w:rFonts w:ascii="Times New Roman" w:hAnsi="Times New Roman" w:cs="Times New Roman"/>
        </w:rPr>
        <w:t xml:space="preserve"> januárjában véglegesített RSPG-</w:t>
      </w:r>
      <w:r w:rsidR="00A11EEA" w:rsidRPr="00A11EEA">
        <w:rPr>
          <w:rFonts w:ascii="Times New Roman" w:hAnsi="Times New Roman" w:cs="Times New Roman"/>
        </w:rPr>
        <w:t>munkatervben. A munkacsoport javaslata alapján az RSPG hazánkra is jelentős kérdésekben alakít ki közös értelmezést az uniós tagállamok között, illetve ez alapján fogalmaz meg ajánlásokat, javaslatokat az Európai Bizottság részére.</w:t>
      </w:r>
      <w:r w:rsidR="0031650A">
        <w:rPr>
          <w:rFonts w:ascii="Times New Roman" w:hAnsi="Times New Roman" w:cs="Times New Roman"/>
        </w:rPr>
        <w:t xml:space="preserve"> </w:t>
      </w:r>
      <w:r w:rsidR="00DF309F">
        <w:rPr>
          <w:rFonts w:ascii="Times New Roman" w:hAnsi="Times New Roman" w:cs="Times New Roman"/>
        </w:rPr>
        <w:t xml:space="preserve">A </w:t>
      </w:r>
      <w:r w:rsidR="00AE5E5A">
        <w:rPr>
          <w:rFonts w:ascii="Times New Roman" w:hAnsi="Times New Roman" w:cs="Times New Roman"/>
        </w:rPr>
        <w:t>3. ábra szemlélteti a S</w:t>
      </w:r>
      <w:r w:rsidR="00366F99">
        <w:rPr>
          <w:rFonts w:ascii="Times New Roman" w:hAnsi="Times New Roman" w:cs="Times New Roman"/>
        </w:rPr>
        <w:t xml:space="preserve">zakértői áttekintő eljárás </w:t>
      </w:r>
      <w:r w:rsidR="00AE5E5A">
        <w:rPr>
          <w:rFonts w:ascii="Times New Roman" w:hAnsi="Times New Roman" w:cs="Times New Roman"/>
        </w:rPr>
        <w:t>folyamatát</w:t>
      </w:r>
      <w:r w:rsidR="00366F99">
        <w:rPr>
          <w:rFonts w:ascii="Times New Roman" w:hAnsi="Times New Roman" w:cs="Times New Roman"/>
        </w:rPr>
        <w:t>.</w:t>
      </w:r>
    </w:p>
    <w:p w14:paraId="65C3F52B" w14:textId="77777777" w:rsidR="0018495B" w:rsidRDefault="00DF309F" w:rsidP="00B23344">
      <w:pPr>
        <w:spacing w:after="0"/>
        <w:ind w:firstLine="709"/>
        <w:jc w:val="both"/>
        <w:rPr>
          <w:rFonts w:ascii="Times New Roman" w:hAnsi="Times New Roman" w:cs="Times New Roman"/>
        </w:rPr>
      </w:pPr>
      <w:r>
        <w:rPr>
          <w:noProof/>
          <w:lang w:val="en-US"/>
        </w:rPr>
        <w:drawing>
          <wp:inline distT="0" distB="0" distL="0" distR="0" wp14:anchorId="5C2512F3" wp14:editId="1554E4AC">
            <wp:extent cx="5731510" cy="2917825"/>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17825"/>
                    </a:xfrm>
                    <a:prstGeom prst="rect">
                      <a:avLst/>
                    </a:prstGeom>
                  </pic:spPr>
                </pic:pic>
              </a:graphicData>
            </a:graphic>
          </wp:inline>
        </w:drawing>
      </w:r>
    </w:p>
    <w:p w14:paraId="29A15022" w14:textId="77777777" w:rsidR="00AE5E5A" w:rsidRDefault="00AE5E5A" w:rsidP="00AE5E5A">
      <w:pPr>
        <w:spacing w:after="0" w:line="240" w:lineRule="auto"/>
        <w:ind w:firstLine="709"/>
        <w:jc w:val="center"/>
        <w:rPr>
          <w:rFonts w:ascii="Times New Roman" w:hAnsi="Times New Roman" w:cs="Times New Roman"/>
        </w:rPr>
      </w:pPr>
      <w:r>
        <w:rPr>
          <w:rFonts w:ascii="Times New Roman" w:hAnsi="Times New Roman" w:cs="Times New Roman"/>
        </w:rPr>
        <w:t>3. ábra</w:t>
      </w:r>
    </w:p>
    <w:p w14:paraId="2C8BF634" w14:textId="724EACE2" w:rsidR="00AE5E5A" w:rsidRDefault="00616578" w:rsidP="00AE5E5A">
      <w:pPr>
        <w:spacing w:line="240" w:lineRule="auto"/>
        <w:ind w:firstLine="708"/>
        <w:jc w:val="center"/>
        <w:rPr>
          <w:rFonts w:ascii="Times New Roman" w:hAnsi="Times New Roman" w:cs="Times New Roman"/>
        </w:rPr>
      </w:pPr>
      <w:r>
        <w:rPr>
          <w:rFonts w:ascii="Times New Roman" w:hAnsi="Times New Roman" w:cs="Times New Roman"/>
        </w:rPr>
        <w:t xml:space="preserve">A </w:t>
      </w:r>
      <w:r w:rsidR="00AE5E5A">
        <w:rPr>
          <w:rFonts w:ascii="Times New Roman" w:hAnsi="Times New Roman" w:cs="Times New Roman"/>
        </w:rPr>
        <w:t>Kódex 35. Cikk szerinti Szakértői áttekintő eljárás folyamatábrája</w:t>
      </w:r>
    </w:p>
    <w:p w14:paraId="1070F82B" w14:textId="468B63B3" w:rsidR="00A6263E" w:rsidRPr="00A6263E" w:rsidRDefault="00A6263E" w:rsidP="00650F5B">
      <w:pPr>
        <w:ind w:firstLine="708"/>
        <w:jc w:val="both"/>
        <w:rPr>
          <w:rFonts w:ascii="Times New Roman" w:hAnsi="Times New Roman" w:cs="Times New Roman"/>
          <w:b/>
        </w:rPr>
      </w:pPr>
      <w:r w:rsidRPr="00A6263E">
        <w:rPr>
          <w:rFonts w:ascii="Times New Roman" w:hAnsi="Times New Roman" w:cs="Times New Roman"/>
          <w:b/>
        </w:rPr>
        <w:t>4.7. RSPG jószolgálat</w:t>
      </w:r>
    </w:p>
    <w:p w14:paraId="58ED43D7" w14:textId="6E43C515" w:rsidR="00C67F02" w:rsidRDefault="009C51C6" w:rsidP="00650F5B">
      <w:pPr>
        <w:ind w:firstLine="708"/>
        <w:jc w:val="both"/>
        <w:rPr>
          <w:rFonts w:ascii="Times New Roman" w:hAnsi="Times New Roman" w:cs="Times New Roman"/>
        </w:rPr>
      </w:pPr>
      <w:r>
        <w:rPr>
          <w:rFonts w:ascii="Times New Roman" w:hAnsi="Times New Roman" w:cs="Times New Roman"/>
        </w:rPr>
        <w:t>Az RSPG</w:t>
      </w:r>
      <w:r w:rsidRPr="009C51C6">
        <w:rPr>
          <w:rFonts w:ascii="Times New Roman" w:hAnsi="Times New Roman" w:cs="Times New Roman"/>
        </w:rPr>
        <w:t xml:space="preserve"> jószolgálati munkacsoport</w:t>
      </w:r>
      <w:r>
        <w:rPr>
          <w:rFonts w:ascii="Times New Roman" w:hAnsi="Times New Roman" w:cs="Times New Roman"/>
        </w:rPr>
        <w:t>ja</w:t>
      </w:r>
      <w:r w:rsidRPr="009C51C6">
        <w:rPr>
          <w:rFonts w:ascii="Times New Roman" w:hAnsi="Times New Roman" w:cs="Times New Roman"/>
        </w:rPr>
        <w:t xml:space="preserve"> a legrégebben működő munkacsoport. </w:t>
      </w:r>
      <w:r w:rsidR="00C67F02">
        <w:rPr>
          <w:rFonts w:ascii="Times New Roman" w:hAnsi="Times New Roman" w:cs="Times New Roman"/>
        </w:rPr>
        <w:t>Az érintett tagállamok felkérésére</w:t>
      </w:r>
      <w:r w:rsidR="00C67F02" w:rsidRPr="009C51C6">
        <w:rPr>
          <w:rFonts w:ascii="Times New Roman" w:hAnsi="Times New Roman" w:cs="Times New Roman"/>
        </w:rPr>
        <w:t xml:space="preserve"> </w:t>
      </w:r>
      <w:r w:rsidR="00C67F02">
        <w:rPr>
          <w:rFonts w:ascii="Times New Roman" w:hAnsi="Times New Roman" w:cs="Times New Roman"/>
        </w:rPr>
        <w:t>a</w:t>
      </w:r>
      <w:r w:rsidRPr="009C51C6">
        <w:rPr>
          <w:rFonts w:ascii="Times New Roman" w:hAnsi="Times New Roman" w:cs="Times New Roman"/>
        </w:rPr>
        <w:t xml:space="preserve"> határövezeti frekvenciakoordinációs </w:t>
      </w:r>
      <w:r w:rsidR="00B23344">
        <w:rPr>
          <w:rFonts w:ascii="Times New Roman" w:hAnsi="Times New Roman" w:cs="Times New Roman"/>
        </w:rPr>
        <w:t>problémákkal</w:t>
      </w:r>
      <w:r w:rsidRPr="009C51C6">
        <w:rPr>
          <w:rFonts w:ascii="Times New Roman" w:hAnsi="Times New Roman" w:cs="Times New Roman"/>
        </w:rPr>
        <w:t xml:space="preserve"> foglalkozik.</w:t>
      </w:r>
      <w:r w:rsidR="00B23344">
        <w:rPr>
          <w:rFonts w:ascii="Times New Roman" w:hAnsi="Times New Roman" w:cs="Times New Roman"/>
        </w:rPr>
        <w:t xml:space="preserve"> A mobil felhasználás 800 MHz-es frekvenciasávban történő bevezetése okozott nehézségeket egyes tagállamokban szomszédos tagállambeli műsorszóró felhasználás miatt. Ezekben a koordinációs egyeztetésekben játszott eredményesen mediátor szerepet az RSPG. A megoldás azonban jelentős erőfeszítéseket igényel és időben hosszasan elnyúlt. Így egy tagállam</w:t>
      </w:r>
      <w:r w:rsidR="00C67F02">
        <w:rPr>
          <w:rFonts w:ascii="Times New Roman" w:hAnsi="Times New Roman" w:cs="Times New Roman"/>
        </w:rPr>
        <w:t>, nevezetesen Olaszország</w:t>
      </w:r>
      <w:r w:rsidR="00B23344">
        <w:rPr>
          <w:rFonts w:ascii="Times New Roman" w:hAnsi="Times New Roman" w:cs="Times New Roman"/>
        </w:rPr>
        <w:t xml:space="preserve"> problémája 5 másik tagállamot hátráltatot</w:t>
      </w:r>
      <w:r w:rsidR="00D66D08">
        <w:rPr>
          <w:rFonts w:ascii="Times New Roman" w:hAnsi="Times New Roman" w:cs="Times New Roman"/>
        </w:rPr>
        <w:t>t, azaz dominó</w:t>
      </w:r>
      <w:r w:rsidR="00B23344">
        <w:rPr>
          <w:rFonts w:ascii="Times New Roman" w:hAnsi="Times New Roman" w:cs="Times New Roman"/>
        </w:rPr>
        <w:t>hatást gyakorolva késleltette a harmonizált használat összeurópai bevezetését. Ezen tapasztalaton okulva</w:t>
      </w:r>
      <w:r w:rsidR="00C67F02">
        <w:rPr>
          <w:rFonts w:ascii="Times New Roman" w:hAnsi="Times New Roman" w:cs="Times New Roman"/>
        </w:rPr>
        <w:t>,</w:t>
      </w:r>
      <w:r w:rsidR="00B23344">
        <w:rPr>
          <w:rFonts w:ascii="Times New Roman" w:hAnsi="Times New Roman" w:cs="Times New Roman"/>
        </w:rPr>
        <w:t xml:space="preserve"> a Kódexben már szerepel annak a lehetősége, hogy harmonizált, szélessávra is használható frekvenciasávok esetén, amennyiben valamely tagállam káros zavart okozva hátráltat egy másik tagállamot</w:t>
      </w:r>
      <w:r w:rsidR="00D2769B">
        <w:rPr>
          <w:rFonts w:ascii="Times New Roman" w:hAnsi="Times New Roman" w:cs="Times New Roman"/>
        </w:rPr>
        <w:t>,</w:t>
      </w:r>
      <w:r w:rsidR="00B23344">
        <w:rPr>
          <w:rFonts w:ascii="Times New Roman" w:hAnsi="Times New Roman" w:cs="Times New Roman"/>
        </w:rPr>
        <w:t xml:space="preserve"> és nem </w:t>
      </w:r>
      <w:r w:rsidR="0090540B">
        <w:rPr>
          <w:rFonts w:ascii="Times New Roman" w:hAnsi="Times New Roman" w:cs="Times New Roman"/>
        </w:rPr>
        <w:t xml:space="preserve">sikerül a szabályozás adta egyéb segítségekkel sem megtalálni a megoldást, a Bizottság </w:t>
      </w:r>
      <w:r w:rsidR="00FE3DEF">
        <w:rPr>
          <w:rFonts w:ascii="Times New Roman" w:hAnsi="Times New Roman" w:cs="Times New Roman"/>
        </w:rPr>
        <w:t xml:space="preserve">a </w:t>
      </w:r>
      <w:r w:rsidR="005A6471">
        <w:rPr>
          <w:rFonts w:ascii="Times New Roman" w:hAnsi="Times New Roman" w:cs="Times New Roman"/>
        </w:rPr>
        <w:t xml:space="preserve">vita feloldására, a káros zavarás megszüntetése érdekében az érintett tagállamokat kötő </w:t>
      </w:r>
      <w:r w:rsidR="002A4FF0">
        <w:rPr>
          <w:rFonts w:ascii="Times New Roman" w:hAnsi="Times New Roman" w:cs="Times New Roman"/>
        </w:rPr>
        <w:t xml:space="preserve">határozatot hozhat. </w:t>
      </w:r>
      <w:r w:rsidR="006E785C">
        <w:rPr>
          <w:rFonts w:ascii="Times New Roman" w:hAnsi="Times New Roman" w:cs="Times New Roman"/>
        </w:rPr>
        <w:t>Azonban a Bizottság döntéshozatalának számos feltétele van. Így csak akkor járhat el a Bizottság, ha azt az</w:t>
      </w:r>
      <w:r w:rsidR="002A4FF0">
        <w:rPr>
          <w:rFonts w:ascii="Times New Roman" w:hAnsi="Times New Roman" w:cs="Times New Roman"/>
        </w:rPr>
        <w:t xml:space="preserve"> </w:t>
      </w:r>
      <w:r w:rsidR="006E785C">
        <w:rPr>
          <w:rFonts w:ascii="Times New Roman" w:hAnsi="Times New Roman" w:cs="Times New Roman"/>
        </w:rPr>
        <w:t xml:space="preserve">érintett </w:t>
      </w:r>
      <w:r w:rsidR="006E785C">
        <w:rPr>
          <w:rFonts w:ascii="Times New Roman" w:hAnsi="Times New Roman" w:cs="Times New Roman"/>
        </w:rPr>
        <w:lastRenderedPageBreak/>
        <w:t>tagállam kéri.</w:t>
      </w:r>
      <w:r w:rsidR="002A4FF0" w:rsidRPr="002A4FF0">
        <w:rPr>
          <w:rFonts w:ascii="Times New Roman" w:hAnsi="Times New Roman" w:cs="Times New Roman"/>
        </w:rPr>
        <w:t xml:space="preserve"> </w:t>
      </w:r>
      <w:r w:rsidR="00C67F02">
        <w:rPr>
          <w:rFonts w:ascii="Times New Roman" w:hAnsi="Times New Roman" w:cs="Times New Roman"/>
        </w:rPr>
        <w:t>Az érintett tagálla</w:t>
      </w:r>
      <w:r w:rsidR="002B17A6">
        <w:rPr>
          <w:rFonts w:ascii="Times New Roman" w:hAnsi="Times New Roman" w:cs="Times New Roman"/>
        </w:rPr>
        <w:t>m is először a megszokott egyez</w:t>
      </w:r>
      <w:r w:rsidR="00C67F02">
        <w:rPr>
          <w:rFonts w:ascii="Times New Roman" w:hAnsi="Times New Roman" w:cs="Times New Roman"/>
        </w:rPr>
        <w:t xml:space="preserve">tetési utakat köteles igénybe venni és csak azok eredménytelensége esetén veheti igénybe ezt a segítséget. </w:t>
      </w:r>
      <w:r w:rsidR="006E785C">
        <w:rPr>
          <w:rFonts w:ascii="Times New Roman" w:hAnsi="Times New Roman" w:cs="Times New Roman"/>
        </w:rPr>
        <w:t>A határozathozatal során a Bizottság a lehető legnagyobb mértékben figyelembe kell</w:t>
      </w:r>
      <w:r w:rsidR="00C67F02">
        <w:rPr>
          <w:rFonts w:ascii="Times New Roman" w:hAnsi="Times New Roman" w:cs="Times New Roman"/>
        </w:rPr>
        <w:t>,</w:t>
      </w:r>
      <w:r w:rsidR="006E785C">
        <w:rPr>
          <w:rFonts w:ascii="Times New Roman" w:hAnsi="Times New Roman" w:cs="Times New Roman"/>
        </w:rPr>
        <w:t xml:space="preserve"> hogy vegye</w:t>
      </w:r>
      <w:r w:rsidR="002A4FF0" w:rsidRPr="002A4FF0">
        <w:rPr>
          <w:rFonts w:ascii="Times New Roman" w:hAnsi="Times New Roman" w:cs="Times New Roman"/>
        </w:rPr>
        <w:t xml:space="preserve"> az RSPG </w:t>
      </w:r>
      <w:r w:rsidR="006E785C">
        <w:rPr>
          <w:rFonts w:ascii="Times New Roman" w:hAnsi="Times New Roman" w:cs="Times New Roman"/>
        </w:rPr>
        <w:t>összehangolt megoldást javasló</w:t>
      </w:r>
      <w:r w:rsidR="002A4FF0" w:rsidRPr="002A4FF0">
        <w:rPr>
          <w:rFonts w:ascii="Times New Roman" w:hAnsi="Times New Roman" w:cs="Times New Roman"/>
        </w:rPr>
        <w:t xml:space="preserve"> véleményét</w:t>
      </w:r>
      <w:r w:rsidR="006E785C">
        <w:rPr>
          <w:rFonts w:ascii="Times New Roman" w:hAnsi="Times New Roman" w:cs="Times New Roman"/>
        </w:rPr>
        <w:t>, amennyiben az rendelkezésre áll.</w:t>
      </w:r>
      <w:r w:rsidR="002A4FF0" w:rsidRPr="002A4FF0">
        <w:rPr>
          <w:rFonts w:ascii="Times New Roman" w:hAnsi="Times New Roman" w:cs="Times New Roman"/>
        </w:rPr>
        <w:t xml:space="preserve"> </w:t>
      </w:r>
      <w:r w:rsidR="006E785C">
        <w:rPr>
          <w:rFonts w:ascii="Times New Roman" w:hAnsi="Times New Roman" w:cs="Times New Roman"/>
        </w:rPr>
        <w:t>A határozat címzettjei a</w:t>
      </w:r>
      <w:r w:rsidR="002A4FF0" w:rsidRPr="002A4FF0">
        <w:rPr>
          <w:rFonts w:ascii="Times New Roman" w:hAnsi="Times New Roman" w:cs="Times New Roman"/>
        </w:rPr>
        <w:t xml:space="preserve"> megoldatlan káros zavarás problémá</w:t>
      </w:r>
      <w:r w:rsidR="006E785C">
        <w:rPr>
          <w:rFonts w:ascii="Times New Roman" w:hAnsi="Times New Roman" w:cs="Times New Roman"/>
        </w:rPr>
        <w:t xml:space="preserve">ja által érintett tagállamok lehetnek. </w:t>
      </w:r>
    </w:p>
    <w:p w14:paraId="21506E1E" w14:textId="6D7E4957" w:rsidR="00A6263E" w:rsidRDefault="006E785C" w:rsidP="00650F5B">
      <w:pPr>
        <w:ind w:firstLine="708"/>
        <w:jc w:val="both"/>
        <w:rPr>
          <w:rFonts w:ascii="Times New Roman" w:hAnsi="Times New Roman" w:cs="Times New Roman"/>
        </w:rPr>
      </w:pPr>
      <w:r>
        <w:rPr>
          <w:rFonts w:ascii="Times New Roman" w:hAnsi="Times New Roman" w:cs="Times New Roman"/>
        </w:rPr>
        <w:t xml:space="preserve">A 700 MHz-es frekvenciasávban a műsorszórás leállítása és vezeték nélküli szélessávú elektronikus hírközlési szolgáltatás bevezetése érdekében szükséges </w:t>
      </w:r>
      <w:r w:rsidR="00C67F02">
        <w:rPr>
          <w:rFonts w:ascii="Times New Roman" w:hAnsi="Times New Roman" w:cs="Times New Roman"/>
        </w:rPr>
        <w:t>spektrum</w:t>
      </w:r>
      <w:r>
        <w:rPr>
          <w:rFonts w:ascii="Times New Roman" w:hAnsi="Times New Roman" w:cs="Times New Roman"/>
        </w:rPr>
        <w:t xml:space="preserve"> rendelkezésr</w:t>
      </w:r>
      <w:r w:rsidR="00D22383">
        <w:rPr>
          <w:rFonts w:ascii="Times New Roman" w:hAnsi="Times New Roman" w:cs="Times New Roman"/>
        </w:rPr>
        <w:t>e bocsájtásának határideje 2020</w:t>
      </w:r>
      <w:r>
        <w:rPr>
          <w:rFonts w:ascii="Times New Roman" w:hAnsi="Times New Roman" w:cs="Times New Roman"/>
        </w:rPr>
        <w:t xml:space="preserve"> június</w:t>
      </w:r>
      <w:r w:rsidR="00D22383">
        <w:rPr>
          <w:rFonts w:ascii="Times New Roman" w:hAnsi="Times New Roman" w:cs="Times New Roman"/>
        </w:rPr>
        <w:t>a</w:t>
      </w:r>
      <w:r>
        <w:rPr>
          <w:rFonts w:ascii="Times New Roman" w:hAnsi="Times New Roman" w:cs="Times New Roman"/>
        </w:rPr>
        <w:t xml:space="preserve">. Magyarország földrajzi </w:t>
      </w:r>
      <w:r w:rsidR="00001044">
        <w:rPr>
          <w:rFonts w:ascii="Times New Roman" w:hAnsi="Times New Roman" w:cs="Times New Roman"/>
        </w:rPr>
        <w:t>fekvésénél</w:t>
      </w:r>
      <w:r>
        <w:rPr>
          <w:rFonts w:ascii="Times New Roman" w:hAnsi="Times New Roman" w:cs="Times New Roman"/>
        </w:rPr>
        <w:t xml:space="preserve"> fogva nincs egyszerű helyzetben, így ugyan másik tagállam miatt nem várható Bizottsági határozathozatal, de nem uniós tagállamok </w:t>
      </w:r>
      <w:r w:rsidR="00C67F02">
        <w:rPr>
          <w:rFonts w:ascii="Times New Roman" w:hAnsi="Times New Roman" w:cs="Times New Roman"/>
        </w:rPr>
        <w:t xml:space="preserve">frekvenciafelhasználása </w:t>
      </w:r>
      <w:r>
        <w:rPr>
          <w:rFonts w:ascii="Times New Roman" w:hAnsi="Times New Roman" w:cs="Times New Roman"/>
        </w:rPr>
        <w:t>miatt</w:t>
      </w:r>
      <w:r w:rsidR="00C67F02">
        <w:rPr>
          <w:rFonts w:ascii="Times New Roman" w:hAnsi="Times New Roman" w:cs="Times New Roman"/>
        </w:rPr>
        <w:t>,</w:t>
      </w:r>
      <w:r>
        <w:rPr>
          <w:rFonts w:ascii="Times New Roman" w:hAnsi="Times New Roman" w:cs="Times New Roman"/>
        </w:rPr>
        <w:t xml:space="preserve"> uniós asszisztenciára még szükség lehet, </w:t>
      </w:r>
      <w:r w:rsidR="00C67F02">
        <w:rPr>
          <w:rFonts w:ascii="Times New Roman" w:hAnsi="Times New Roman" w:cs="Times New Roman"/>
        </w:rPr>
        <w:t>annak érdekében, hogy</w:t>
      </w:r>
      <w:r>
        <w:rPr>
          <w:rFonts w:ascii="Times New Roman" w:hAnsi="Times New Roman" w:cs="Times New Roman"/>
        </w:rPr>
        <w:t xml:space="preserve"> az ország teljes területén mihamarabb elérhető leg</w:t>
      </w:r>
      <w:r w:rsidR="00271848">
        <w:rPr>
          <w:rFonts w:ascii="Times New Roman" w:hAnsi="Times New Roman" w:cs="Times New Roman"/>
        </w:rPr>
        <w:t>y</w:t>
      </w:r>
      <w:r>
        <w:rPr>
          <w:rFonts w:ascii="Times New Roman" w:hAnsi="Times New Roman" w:cs="Times New Roman"/>
        </w:rPr>
        <w:t>en az 5G.</w:t>
      </w:r>
    </w:p>
    <w:p w14:paraId="259D34AA" w14:textId="77777777" w:rsidR="006E785C" w:rsidRPr="006E785C" w:rsidRDefault="006E785C" w:rsidP="00650F5B">
      <w:pPr>
        <w:ind w:firstLine="708"/>
        <w:jc w:val="both"/>
        <w:rPr>
          <w:rFonts w:ascii="Times New Roman" w:hAnsi="Times New Roman" w:cs="Times New Roman"/>
          <w:b/>
        </w:rPr>
      </w:pPr>
      <w:r w:rsidRPr="006E785C">
        <w:rPr>
          <w:rFonts w:ascii="Times New Roman" w:hAnsi="Times New Roman" w:cs="Times New Roman"/>
          <w:b/>
        </w:rPr>
        <w:t>5. Összefoglal</w:t>
      </w:r>
      <w:r w:rsidR="00D22F4F">
        <w:rPr>
          <w:rFonts w:ascii="Times New Roman" w:hAnsi="Times New Roman" w:cs="Times New Roman"/>
          <w:b/>
        </w:rPr>
        <w:t>ás</w:t>
      </w:r>
    </w:p>
    <w:p w14:paraId="1AFA2757" w14:textId="1A0FE97F" w:rsidR="006E785C" w:rsidRPr="00623DF3" w:rsidRDefault="006E785C" w:rsidP="00650F5B">
      <w:pPr>
        <w:ind w:firstLine="708"/>
        <w:jc w:val="both"/>
        <w:rPr>
          <w:rFonts w:ascii="Times New Roman" w:hAnsi="Times New Roman" w:cs="Times New Roman"/>
        </w:rPr>
      </w:pPr>
      <w:r>
        <w:rPr>
          <w:rFonts w:ascii="Times New Roman" w:hAnsi="Times New Roman" w:cs="Times New Roman"/>
        </w:rPr>
        <w:t xml:space="preserve">Összességében megállapíthatjuk, hogy ugyan forradalmi változást nem hozott a Kódex </w:t>
      </w:r>
      <w:r w:rsidR="00FE3DEF">
        <w:rPr>
          <w:rFonts w:ascii="Times New Roman" w:hAnsi="Times New Roman" w:cs="Times New Roman"/>
        </w:rPr>
        <w:t xml:space="preserve">a </w:t>
      </w:r>
      <w:r>
        <w:rPr>
          <w:rFonts w:ascii="Times New Roman" w:hAnsi="Times New Roman" w:cs="Times New Roman"/>
        </w:rPr>
        <w:t>rádióspektrum-gazdálkodás területén</w:t>
      </w:r>
      <w:r w:rsidR="00006FF0">
        <w:rPr>
          <w:rFonts w:ascii="Times New Roman" w:hAnsi="Times New Roman" w:cs="Times New Roman"/>
        </w:rPr>
        <w:t xml:space="preserve">, de </w:t>
      </w:r>
      <w:r w:rsidR="00271848">
        <w:rPr>
          <w:rFonts w:ascii="Times New Roman" w:hAnsi="Times New Roman" w:cs="Times New Roman"/>
        </w:rPr>
        <w:t>a</w:t>
      </w:r>
      <w:r w:rsidR="00001044">
        <w:rPr>
          <w:rFonts w:ascii="Times New Roman" w:hAnsi="Times New Roman" w:cs="Times New Roman"/>
        </w:rPr>
        <w:t>z új szabályok, a jelenleg hatályos előírásokhoz képest történt módosítások</w:t>
      </w:r>
      <w:r w:rsidR="00006FF0">
        <w:rPr>
          <w:rFonts w:ascii="Times New Roman" w:hAnsi="Times New Roman" w:cs="Times New Roman"/>
        </w:rPr>
        <w:t xml:space="preserve"> hosszú távon </w:t>
      </w:r>
      <w:r w:rsidR="00001044">
        <w:rPr>
          <w:rFonts w:ascii="Times New Roman" w:hAnsi="Times New Roman" w:cs="Times New Roman"/>
        </w:rPr>
        <w:t xml:space="preserve">javíthatnak is </w:t>
      </w:r>
      <w:r w:rsidR="00321217">
        <w:rPr>
          <w:rFonts w:ascii="Times New Roman" w:hAnsi="Times New Roman" w:cs="Times New Roman"/>
        </w:rPr>
        <w:t xml:space="preserve">a </w:t>
      </w:r>
      <w:r w:rsidR="00006FF0">
        <w:rPr>
          <w:rFonts w:ascii="Times New Roman" w:hAnsi="Times New Roman" w:cs="Times New Roman"/>
        </w:rPr>
        <w:t>befektetők helyzetén. Az</w:t>
      </w:r>
      <w:r w:rsidR="005A6471">
        <w:rPr>
          <w:rFonts w:ascii="Times New Roman" w:hAnsi="Times New Roman" w:cs="Times New Roman"/>
        </w:rPr>
        <w:t>t</w:t>
      </w:r>
      <w:r w:rsidR="00006FF0">
        <w:rPr>
          <w:rFonts w:ascii="Times New Roman" w:hAnsi="Times New Roman" w:cs="Times New Roman"/>
        </w:rPr>
        <w:t xml:space="preserve"> </w:t>
      </w:r>
      <w:r w:rsidR="00D07A0E">
        <w:rPr>
          <w:rFonts w:ascii="Times New Roman" w:hAnsi="Times New Roman" w:cs="Times New Roman"/>
        </w:rPr>
        <w:t>egyértelműen kijelenthetjük</w:t>
      </w:r>
      <w:r w:rsidR="00006FF0">
        <w:rPr>
          <w:rFonts w:ascii="Times New Roman" w:hAnsi="Times New Roman" w:cs="Times New Roman"/>
        </w:rPr>
        <w:t xml:space="preserve">, hogy az 5G mihamarabbi bevezetésében nem játszik kritikus szerepet a Kódex és annak nemzeti jogrendbe építése, viszont hosszú távon kedvezően befolyásolja a vezeték nélküli elektronikus hírközlési szolgáltatásokhoz szükséges rádióspektrum használatát. Ha nem is kizárólag a Kódex eredményeként, de azzal mindenképpen összefüggésben növekszik a tagállamok közötti együttműködés spektrumpolitikáik </w:t>
      </w:r>
      <w:r w:rsidR="00321217">
        <w:rPr>
          <w:rFonts w:ascii="Times New Roman" w:hAnsi="Times New Roman" w:cs="Times New Roman"/>
        </w:rPr>
        <w:t>meg</w:t>
      </w:r>
      <w:r w:rsidR="00006FF0">
        <w:rPr>
          <w:rFonts w:ascii="Times New Roman" w:hAnsi="Times New Roman" w:cs="Times New Roman"/>
        </w:rPr>
        <w:t>alkotása, stratégiai céljaik meghatározása során, különösen a mobil szolgáltatásokra felhasználható frekvenciasávok esetén, elismerve a nemzeti piac</w:t>
      </w:r>
      <w:r w:rsidR="00321217">
        <w:rPr>
          <w:rFonts w:ascii="Times New Roman" w:hAnsi="Times New Roman" w:cs="Times New Roman"/>
        </w:rPr>
        <w:t>a</w:t>
      </w:r>
      <w:r w:rsidR="00006FF0">
        <w:rPr>
          <w:rFonts w:ascii="Times New Roman" w:hAnsi="Times New Roman" w:cs="Times New Roman"/>
        </w:rPr>
        <w:t xml:space="preserve">ik </w:t>
      </w:r>
      <w:r w:rsidR="00006FF0" w:rsidRPr="00623DF3">
        <w:rPr>
          <w:rFonts w:ascii="Times New Roman" w:hAnsi="Times New Roman" w:cs="Times New Roman"/>
        </w:rPr>
        <w:t>sajátosságait.</w:t>
      </w:r>
    </w:p>
    <w:p w14:paraId="4E6901B7" w14:textId="52D2CC32" w:rsidR="00623DF3" w:rsidRPr="00623DF3" w:rsidRDefault="00623DF3" w:rsidP="00623DF3">
      <w:pPr>
        <w:spacing w:before="100" w:beforeAutospacing="1" w:after="100" w:afterAutospacing="1" w:line="240" w:lineRule="auto"/>
        <w:rPr>
          <w:rFonts w:ascii="Times New Roman" w:hAnsi="Times New Roman" w:cs="Times New Roman"/>
          <w:sz w:val="20"/>
          <w:szCs w:val="20"/>
          <w:lang w:val="en-US"/>
        </w:rPr>
      </w:pPr>
      <w:r w:rsidRPr="00B60A1E">
        <w:rPr>
          <w:rFonts w:ascii="Times New Roman" w:hAnsi="Times New Roman" w:cs="Times New Roman"/>
          <w:b/>
          <w:lang w:val="en-US"/>
        </w:rPr>
        <w:t>Dr.</w:t>
      </w:r>
      <w:r w:rsidR="003D2509" w:rsidRPr="00B60A1E">
        <w:rPr>
          <w:rFonts w:ascii="Times New Roman" w:hAnsi="Times New Roman" w:cs="Times New Roman"/>
          <w:b/>
          <w:lang w:val="en-US"/>
        </w:rPr>
        <w:t xml:space="preserve"> </w:t>
      </w:r>
      <w:r w:rsidRPr="00B60A1E">
        <w:rPr>
          <w:rFonts w:ascii="Times New Roman" w:hAnsi="Times New Roman" w:cs="Times New Roman"/>
          <w:b/>
          <w:lang w:val="en-US"/>
        </w:rPr>
        <w:t>Ulelay Emilia</w:t>
      </w:r>
      <w:r w:rsidRPr="00623DF3">
        <w:rPr>
          <w:rFonts w:ascii="Times New Roman" w:hAnsi="Times New Roman" w:cs="Times New Roman"/>
          <w:lang w:val="en-US"/>
        </w:rPr>
        <w:t xml:space="preserve"> a Nemzeti Média- és Hírközlési Hatóság Frekvencia- és Azonosítógazdálkodási Főosztályának főosztályvezető-helyettese. A hírközlési ágazat szabályozásával 1998 óta foglalkozik jogászként.  A HIF Jogszabályelőkészítő főosztályán kezdte pályafutását. 2003 óta köteleződött el a spektrumgazdálkodás mellett. A hazai állami frekvenciagazdálkodási feladatok közül a stratégia</w:t>
      </w:r>
      <w:r w:rsidR="00FE3DEF">
        <w:rPr>
          <w:rFonts w:ascii="Times New Roman" w:hAnsi="Times New Roman" w:cs="Times New Roman"/>
          <w:lang w:val="en-US"/>
        </w:rPr>
        <w:t>- és jogszabály-</w:t>
      </w:r>
      <w:r w:rsidRPr="00623DF3">
        <w:rPr>
          <w:rFonts w:ascii="Times New Roman" w:hAnsi="Times New Roman" w:cs="Times New Roman"/>
          <w:lang w:val="en-US"/>
        </w:rPr>
        <w:t>alkotási munkákban aktív. A nemzetközi szervezetek közül a CEPT ECC (Európai Hírközlési Bizottság) az EU spektrumszabályozás területén működő</w:t>
      </w:r>
      <w:r w:rsidR="00F83E73">
        <w:rPr>
          <w:rFonts w:ascii="Times New Roman" w:hAnsi="Times New Roman" w:cs="Times New Roman"/>
          <w:lang w:val="en-US"/>
        </w:rPr>
        <w:t xml:space="preserve"> kommitológiai bizottságában,</w:t>
      </w:r>
      <w:r w:rsidRPr="00623DF3">
        <w:rPr>
          <w:rFonts w:ascii="Times New Roman" w:hAnsi="Times New Roman" w:cs="Times New Roman"/>
          <w:lang w:val="en-US"/>
        </w:rPr>
        <w:t xml:space="preserve"> a Rádióspektrum Bizottságban (Radio Spectrum Committee, RSC), valamint a Bizottság magas szintű tanácsadó csoportjában, a Rádi</w:t>
      </w:r>
      <w:r w:rsidR="00F83E73">
        <w:rPr>
          <w:rFonts w:ascii="Times New Roman" w:hAnsi="Times New Roman" w:cs="Times New Roman"/>
          <w:lang w:val="en-US"/>
        </w:rPr>
        <w:t>ó</w:t>
      </w:r>
      <w:r w:rsidRPr="00623DF3">
        <w:rPr>
          <w:rFonts w:ascii="Times New Roman" w:hAnsi="Times New Roman" w:cs="Times New Roman"/>
          <w:lang w:val="en-US"/>
        </w:rPr>
        <w:t xml:space="preserve">spektrum Politikai Csoportban (Radio Spectrum Policy Group, RSPG) képviseli a magyar érdekeket. Az RSPG 2018. évi és azt követő időszakára elfogadott munkatervben az EECC (Európai Elektronikus Hírközlési Kódex) munkatervi pont 3 felelős „előadójának” (társ-rapportőreinek) egyike. </w:t>
      </w:r>
    </w:p>
    <w:p w14:paraId="4F1E1C28" w14:textId="512AFC94" w:rsidR="00B2503A" w:rsidRPr="00B2503A" w:rsidRDefault="00B2503A" w:rsidP="00B2503A">
      <w:pPr>
        <w:spacing w:after="0" w:line="240" w:lineRule="auto"/>
        <w:rPr>
          <w:rFonts w:ascii="Times New Roman" w:hAnsi="Times New Roman" w:cs="Times New Roman"/>
          <w:b/>
        </w:rPr>
      </w:pPr>
      <w:r w:rsidRPr="00B2503A">
        <w:rPr>
          <w:rFonts w:ascii="Times New Roman" w:hAnsi="Times New Roman" w:cs="Times New Roman"/>
          <w:b/>
        </w:rPr>
        <w:t>Title:</w:t>
      </w:r>
    </w:p>
    <w:p w14:paraId="05004797" w14:textId="241B19D6" w:rsidR="00B2503A" w:rsidRPr="00B2503A" w:rsidRDefault="00B2503A" w:rsidP="00B2503A">
      <w:pPr>
        <w:spacing w:after="0" w:line="240" w:lineRule="auto"/>
        <w:rPr>
          <w:rFonts w:ascii="Times New Roman" w:hAnsi="Times New Roman" w:cs="Times New Roman"/>
        </w:rPr>
      </w:pPr>
      <w:r w:rsidRPr="00B2503A">
        <w:rPr>
          <w:rFonts w:ascii="Times New Roman" w:hAnsi="Times New Roman" w:cs="Times New Roman"/>
        </w:rPr>
        <w:t>Impact of the European Electronic Communications Code on radio spectrum management</w:t>
      </w:r>
    </w:p>
    <w:p w14:paraId="42E7B27D" w14:textId="77777777" w:rsidR="00B2503A" w:rsidRDefault="00B2503A" w:rsidP="00B2503A">
      <w:pPr>
        <w:spacing w:after="0" w:line="240" w:lineRule="auto"/>
        <w:jc w:val="both"/>
        <w:rPr>
          <w:rFonts w:ascii="Times New Roman" w:eastAsia="Times New Roman" w:hAnsi="Times New Roman" w:cs="Times New Roman"/>
          <w:b/>
        </w:rPr>
      </w:pPr>
    </w:p>
    <w:p w14:paraId="7E276EE1" w14:textId="49D5B06A" w:rsidR="00B2503A" w:rsidRPr="00B2503A" w:rsidRDefault="00B2503A" w:rsidP="00B2503A">
      <w:pPr>
        <w:spacing w:after="0" w:line="240" w:lineRule="auto"/>
        <w:jc w:val="both"/>
        <w:rPr>
          <w:rFonts w:ascii="Times New Roman" w:eastAsia="Times New Roman" w:hAnsi="Times New Roman" w:cs="Times New Roman"/>
          <w:b/>
        </w:rPr>
      </w:pPr>
      <w:r w:rsidRPr="00B2503A">
        <w:rPr>
          <w:rFonts w:ascii="Times New Roman" w:eastAsia="Times New Roman" w:hAnsi="Times New Roman" w:cs="Times New Roman"/>
          <w:b/>
        </w:rPr>
        <w:t>Abstract:</w:t>
      </w:r>
    </w:p>
    <w:p w14:paraId="56A2DB6E" w14:textId="38EC9C9B" w:rsidR="00623DF3" w:rsidRPr="00B2503A" w:rsidRDefault="00B2503A" w:rsidP="00B2503A">
      <w:pPr>
        <w:spacing w:after="0" w:line="240" w:lineRule="auto"/>
        <w:jc w:val="both"/>
        <w:rPr>
          <w:rFonts w:ascii="Times New Roman" w:eastAsia="Times New Roman" w:hAnsi="Times New Roman" w:cs="Times New Roman"/>
        </w:rPr>
      </w:pPr>
      <w:r w:rsidRPr="00B2503A">
        <w:rPr>
          <w:rFonts w:ascii="Times New Roman" w:eastAsia="Times New Roman" w:hAnsi="Times New Roman" w:cs="Times New Roman"/>
        </w:rPr>
        <w:t>With the publication of the European Electronic Communications Code in December 2018, the 24 months available to Member States have begun to transpose it into their national legal framework</w:t>
      </w:r>
      <w:r w:rsidR="002B17A6">
        <w:rPr>
          <w:rFonts w:ascii="Times New Roman" w:eastAsia="Times New Roman" w:hAnsi="Times New Roman" w:cs="Times New Roman"/>
        </w:rPr>
        <w:t>s</w:t>
      </w:r>
      <w:bookmarkStart w:id="0" w:name="_GoBack"/>
      <w:bookmarkEnd w:id="0"/>
      <w:r w:rsidRPr="00B2503A">
        <w:rPr>
          <w:rFonts w:ascii="Times New Roman" w:eastAsia="Times New Roman" w:hAnsi="Times New Roman" w:cs="Times New Roman"/>
        </w:rPr>
        <w:t xml:space="preserve"> for the sector. There have also been a number of changes in the field of radio</w:t>
      </w:r>
      <w:r w:rsidR="00B60A1E">
        <w:rPr>
          <w:rFonts w:ascii="Times New Roman" w:eastAsia="Times New Roman" w:hAnsi="Times New Roman" w:cs="Times New Roman"/>
        </w:rPr>
        <w:t xml:space="preserve"> spectrum management, of which this paper</w:t>
      </w:r>
      <w:r w:rsidRPr="00B2503A">
        <w:rPr>
          <w:rFonts w:ascii="Times New Roman" w:eastAsia="Times New Roman" w:hAnsi="Times New Roman" w:cs="Times New Roman"/>
        </w:rPr>
        <w:t xml:space="preserve"> intend</w:t>
      </w:r>
      <w:r w:rsidR="00B60A1E">
        <w:rPr>
          <w:rFonts w:ascii="Times New Roman" w:eastAsia="Times New Roman" w:hAnsi="Times New Roman" w:cs="Times New Roman"/>
        </w:rPr>
        <w:t>s</w:t>
      </w:r>
      <w:r w:rsidRPr="00B2503A">
        <w:rPr>
          <w:rFonts w:ascii="Times New Roman" w:eastAsia="Times New Roman" w:hAnsi="Times New Roman" w:cs="Times New Roman"/>
        </w:rPr>
        <w:t xml:space="preserve"> to review the most important new regulatory elements in the article, examining its possible impact, especially with regard to the introduction of 5G.</w:t>
      </w:r>
    </w:p>
    <w:p w14:paraId="25DDA3F5" w14:textId="77777777" w:rsidR="00B2503A" w:rsidRDefault="00B2503A" w:rsidP="00B2503A">
      <w:pPr>
        <w:spacing w:after="0" w:line="240" w:lineRule="auto"/>
        <w:rPr>
          <w:rFonts w:ascii="Times New Roman" w:hAnsi="Times New Roman" w:cs="Times New Roman"/>
          <w:b/>
          <w:lang w:val="en-GB"/>
        </w:rPr>
      </w:pPr>
    </w:p>
    <w:p w14:paraId="3EBAF471" w14:textId="08CCE5AA" w:rsidR="00B2503A" w:rsidRPr="00B2503A" w:rsidRDefault="00B2503A" w:rsidP="00B2503A">
      <w:pPr>
        <w:spacing w:after="0" w:line="240" w:lineRule="auto"/>
        <w:rPr>
          <w:rFonts w:ascii="Times New Roman" w:hAnsi="Times New Roman" w:cs="Times New Roman"/>
          <w:lang w:val="en-GB"/>
        </w:rPr>
      </w:pPr>
      <w:r w:rsidRPr="00B2503A">
        <w:rPr>
          <w:rFonts w:ascii="Times New Roman" w:hAnsi="Times New Roman" w:cs="Times New Roman"/>
          <w:b/>
          <w:lang w:val="en-GB"/>
        </w:rPr>
        <w:t>Keywords</w:t>
      </w:r>
      <w:r w:rsidRPr="00B2503A">
        <w:rPr>
          <w:rFonts w:ascii="Times New Roman" w:hAnsi="Times New Roman" w:cs="Times New Roman"/>
          <w:lang w:val="en-GB"/>
        </w:rPr>
        <w:t>: European Electronic Communications Code, radio spectrum management, 5G, Peer review</w:t>
      </w:r>
    </w:p>
    <w:p w14:paraId="40C8F163" w14:textId="77777777" w:rsidR="00623DF3" w:rsidRPr="00650F5B" w:rsidRDefault="00623DF3" w:rsidP="00623DF3">
      <w:pPr>
        <w:jc w:val="both"/>
        <w:rPr>
          <w:rFonts w:ascii="Times New Roman" w:hAnsi="Times New Roman" w:cs="Times New Roman"/>
        </w:rPr>
      </w:pPr>
    </w:p>
    <w:sectPr w:rsidR="00623DF3" w:rsidRPr="00650F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03E1" w14:textId="77777777" w:rsidR="002B17A6" w:rsidRDefault="002B17A6" w:rsidP="00F0723D">
      <w:pPr>
        <w:spacing w:after="0" w:line="240" w:lineRule="auto"/>
      </w:pPr>
      <w:r>
        <w:separator/>
      </w:r>
    </w:p>
  </w:endnote>
  <w:endnote w:type="continuationSeparator" w:id="0">
    <w:p w14:paraId="007DD37C" w14:textId="77777777" w:rsidR="002B17A6" w:rsidRDefault="002B17A6" w:rsidP="00F0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1F67" w14:textId="77777777" w:rsidR="002B17A6" w:rsidRDefault="002B17A6" w:rsidP="00F0723D">
      <w:pPr>
        <w:spacing w:after="0" w:line="240" w:lineRule="auto"/>
      </w:pPr>
      <w:r>
        <w:separator/>
      </w:r>
    </w:p>
  </w:footnote>
  <w:footnote w:type="continuationSeparator" w:id="0">
    <w:p w14:paraId="5952E67C" w14:textId="77777777" w:rsidR="002B17A6" w:rsidRDefault="002B17A6" w:rsidP="00F0723D">
      <w:pPr>
        <w:spacing w:after="0" w:line="240" w:lineRule="auto"/>
      </w:pPr>
      <w:r>
        <w:continuationSeparator/>
      </w:r>
    </w:p>
  </w:footnote>
  <w:footnote w:id="1">
    <w:p w14:paraId="17C3D396" w14:textId="5F36F6B7" w:rsidR="002B17A6" w:rsidRDefault="002B17A6" w:rsidP="00F0723D">
      <w:pPr>
        <w:pStyle w:val="FootnoteText"/>
      </w:pPr>
      <w:r>
        <w:rPr>
          <w:rStyle w:val="FootnoteReference"/>
        </w:rPr>
        <w:footnoteRef/>
      </w:r>
      <w:r>
        <w:t xml:space="preserve"> </w:t>
      </w:r>
      <w:r w:rsidRPr="00F0723D">
        <w:t xml:space="preserve">Európai Bizottság </w:t>
      </w:r>
      <w:r>
        <w:t>–</w:t>
      </w:r>
      <w:r w:rsidRPr="00F0723D">
        <w:t xml:space="preserve"> Sajtóközlemény</w:t>
      </w:r>
      <w:r>
        <w:t>:</w:t>
      </w:r>
      <w:r w:rsidRPr="00F0723D">
        <w:t xml:space="preserve"> </w:t>
      </w:r>
      <w:r>
        <w:t xml:space="preserve">Az Unió helyzete 2016-ban: a Bizottság megteremti a feltételeit annak, hogy növekedjen a polgárok és a vállalkozások rendelkezésére álló internetkapcsolatok száma és minősége, </w:t>
      </w:r>
      <w:r w:rsidRPr="00F0723D">
        <w:t>Strasbourg, 2016. szeptember 14.</w:t>
      </w:r>
      <w:r>
        <w:t>, e</w:t>
      </w:r>
      <w:r w:rsidRPr="00095CEC">
        <w:t>uropa.eu/rapid/press-release_IP-16-3008_hu.pdf</w:t>
      </w:r>
      <w:r>
        <w:t xml:space="preserve"> .</w:t>
      </w:r>
    </w:p>
  </w:footnote>
  <w:footnote w:id="2">
    <w:p w14:paraId="4E98CF59" w14:textId="5AA3B5A0" w:rsidR="002B17A6" w:rsidRDefault="002B17A6">
      <w:pPr>
        <w:pStyle w:val="FootnoteText"/>
      </w:pPr>
      <w:r>
        <w:rPr>
          <w:rStyle w:val="FootnoteReference"/>
        </w:rPr>
        <w:footnoteRef/>
      </w:r>
      <w:r>
        <w:t xml:space="preserve"> </w:t>
      </w:r>
      <w:r w:rsidRPr="00212DB0">
        <w:t>676/2002/EK határozat (rádióspektrum-határozat), 2002/622/EK határozat (rádiófrekvencia-politikával foglalkozó csoportra vonatkozó határozat), valamint a többéves rádióspektrum-politikai program létrehozásáról szóló 243/2012/EU határoza</w:t>
      </w:r>
      <w:r>
        <w:t>t.</w:t>
      </w:r>
    </w:p>
  </w:footnote>
  <w:footnote w:id="3">
    <w:p w14:paraId="57576977" w14:textId="556CC9E1" w:rsidR="002B17A6" w:rsidRDefault="002B17A6">
      <w:pPr>
        <w:pStyle w:val="FootnoteText"/>
      </w:pPr>
      <w:r>
        <w:rPr>
          <w:rStyle w:val="FootnoteReference"/>
        </w:rPr>
        <w:footnoteRef/>
      </w:r>
      <w:r>
        <w:t xml:space="preserve"> </w:t>
      </w:r>
      <w:r w:rsidRPr="00174EF2">
        <w:t>RSPG: Radio Spectrum Policy Group – Rádióspektrum Politikai Csoport</w:t>
      </w:r>
      <w:r>
        <w:t>.</w:t>
      </w:r>
      <w:r w:rsidRPr="00174EF2">
        <w:t xml:space="preserve"> (A rádiófrekvencia-politikával foglalkozó csoport létrehozásáról szóló 2002. július 26-i 2002/622/EK bizot</w:t>
      </w:r>
      <w:r>
        <w:t>tsági határozattal létrehozott R</w:t>
      </w:r>
      <w:r w:rsidRPr="00174EF2">
        <w:t>ádióspektrum Politikai Csoport (RSPG) tanácsadói minőségben a rádióspektrum európai stratégiai kérdéseivel foglalkozik.)</w:t>
      </w:r>
    </w:p>
  </w:footnote>
  <w:footnote w:id="4">
    <w:p w14:paraId="4F75D5CB" w14:textId="196CF69E" w:rsidR="002B17A6" w:rsidRDefault="002B17A6">
      <w:pPr>
        <w:pStyle w:val="FootnoteText"/>
      </w:pPr>
      <w:r>
        <w:rPr>
          <w:rStyle w:val="FootnoteReference"/>
        </w:rPr>
        <w:footnoteRef/>
      </w:r>
      <w:r>
        <w:t xml:space="preserve"> Az </w:t>
      </w:r>
      <w:r w:rsidRPr="0015619B">
        <w:t xml:space="preserve">Európai </w:t>
      </w:r>
      <w:r>
        <w:t>Parlament</w:t>
      </w:r>
      <w:r w:rsidRPr="0015619B">
        <w:t xml:space="preserve"> és </w:t>
      </w:r>
      <w:r>
        <w:t>T</w:t>
      </w:r>
      <w:r w:rsidRPr="0015619B">
        <w:t xml:space="preserve">anács 2018/1972 </w:t>
      </w:r>
      <w:r>
        <w:t>irányelve (</w:t>
      </w:r>
      <w:r w:rsidRPr="0015619B">
        <w:t>2018. december 11</w:t>
      </w:r>
      <w:r>
        <w:t>.)</w:t>
      </w:r>
      <w:r w:rsidRPr="0015619B">
        <w:t xml:space="preserve"> </w:t>
      </w:r>
      <w:r>
        <w:t xml:space="preserve">az </w:t>
      </w:r>
      <w:r w:rsidRPr="0015619B">
        <w:t>Európai Elektronikus Hírközlési Kódex létrehozásáról (HL L 321, 2018.12.17., 36. o.)</w:t>
      </w:r>
      <w:r>
        <w:t>.</w:t>
      </w:r>
      <w:r w:rsidRPr="0015619B">
        <w:t xml:space="preserve"> </w:t>
      </w:r>
    </w:p>
  </w:footnote>
  <w:footnote w:id="5">
    <w:p w14:paraId="7697A53C" w14:textId="043DCF97" w:rsidR="002B17A6" w:rsidRDefault="002B17A6" w:rsidP="00212DB0">
      <w:pPr>
        <w:pStyle w:val="FootnoteText"/>
      </w:pPr>
      <w:r>
        <w:rPr>
          <w:rStyle w:val="FootnoteReference"/>
        </w:rPr>
        <w:footnoteRef/>
      </w:r>
      <w:r>
        <w:t xml:space="preserve"> Bizottsági közlemény (összefoglaló keretdokumentum): Connectivity for a Competitive Digital Single Market – towards a European Gigabit Society - Az összekapcsoltság a versenyképes digitális egységes piac szolgálatában: Úton a gigabitalapú európai információs társadalom felé c. bizottsági közlemény, COM(2016) 587 végleges.</w:t>
      </w:r>
    </w:p>
  </w:footnote>
  <w:footnote w:id="6">
    <w:p w14:paraId="5FD9A49D" w14:textId="79D3515E" w:rsidR="002B17A6" w:rsidRDefault="002B17A6" w:rsidP="00212DB0">
      <w:pPr>
        <w:pStyle w:val="FootnoteText"/>
      </w:pPr>
      <w:r>
        <w:rPr>
          <w:rStyle w:val="FootnoteReference"/>
        </w:rPr>
        <w:footnoteRef/>
      </w:r>
      <w:r>
        <w:t xml:space="preserve"> Bizottsági közlemény (Cselekvési terv): Action Plan Communication and Staff Working Document: 5G for Europe - 5G Európa számára c. cselekvési tervről szóló bizottsági közlemény COM(2016) 588 végleges.</w:t>
      </w:r>
    </w:p>
  </w:footnote>
  <w:footnote w:id="7">
    <w:p w14:paraId="3B8D08E1" w14:textId="77777777" w:rsidR="002B17A6" w:rsidRDefault="002B17A6">
      <w:pPr>
        <w:pStyle w:val="FootnoteText"/>
      </w:pPr>
      <w:r>
        <w:rPr>
          <w:rStyle w:val="FootnoteReference"/>
        </w:rPr>
        <w:footnoteRef/>
      </w:r>
      <w:r>
        <w:t xml:space="preserve"> </w:t>
      </w:r>
      <w:r w:rsidRPr="005E3161">
        <w:t>Az Európai Parlament és a Tanács 676/2002/EK határozata (2002. március 7.) az Európai Közösség rádióspektrum-politikájának keretszabályozásáról (rádióspektrum-határozat) (HL L 108., 2002.4.24. 1. o.)</w:t>
      </w:r>
    </w:p>
  </w:footnote>
  <w:footnote w:id="8">
    <w:p w14:paraId="2C9A8485" w14:textId="77777777" w:rsidR="002B17A6" w:rsidRDefault="002B17A6">
      <w:pPr>
        <w:pStyle w:val="FootnoteText"/>
      </w:pPr>
      <w:r>
        <w:rPr>
          <w:rStyle w:val="FootnoteReference"/>
        </w:rPr>
        <w:footnoteRef/>
      </w:r>
      <w:r>
        <w:t xml:space="preserve"> </w:t>
      </w:r>
      <w:r w:rsidRPr="003F60FE">
        <w:t>A Bizottság 2002. július 26-i 2002/622/EK határozata (2002. július 26.) a rádiófrekvencia-politikával foglalkozó csoport létrehozásáról (HL L 198., 2002.7.27., 49. o.).</w:t>
      </w:r>
    </w:p>
  </w:footnote>
  <w:footnote w:id="9">
    <w:p w14:paraId="3EDAA18E" w14:textId="77777777" w:rsidR="002B17A6" w:rsidRDefault="002B17A6">
      <w:pPr>
        <w:pStyle w:val="FootnoteText"/>
      </w:pPr>
      <w:r>
        <w:rPr>
          <w:rStyle w:val="FootnoteReference"/>
        </w:rPr>
        <w:footnoteRef/>
      </w:r>
      <w:r>
        <w:t xml:space="preserve"> </w:t>
      </w:r>
      <w:r w:rsidRPr="003F60FE">
        <w:t>Az Európai Parlament és a Tanács 243/2012/EU határozata (2012. március 14.) egy többéves rádióspektrum-politikai program létrehozásáról (HL L 81., 2012.3.21., 7. o.).</w:t>
      </w:r>
    </w:p>
  </w:footnote>
  <w:footnote w:id="10">
    <w:p w14:paraId="6474AA1D" w14:textId="77777777" w:rsidR="002B17A6" w:rsidRPr="004B1858" w:rsidRDefault="002B17A6" w:rsidP="004B1858">
      <w:pPr>
        <w:pStyle w:val="FootnoteText"/>
      </w:pPr>
      <w:r>
        <w:rPr>
          <w:rStyle w:val="FootnoteReference"/>
        </w:rPr>
        <w:footnoteRef/>
      </w:r>
      <w:r>
        <w:t xml:space="preserve"> </w:t>
      </w:r>
      <w:r w:rsidRPr="004B1858">
        <w:t>https://ec.europa.eu/digital-single-market/en/news/radio-spectrum-cept-mandates-0</w:t>
      </w:r>
    </w:p>
  </w:footnote>
  <w:footnote w:id="11">
    <w:p w14:paraId="6AAEF918" w14:textId="090BF87A" w:rsidR="002B17A6" w:rsidRDefault="002B17A6">
      <w:pPr>
        <w:pStyle w:val="FootnoteText"/>
      </w:pPr>
      <w:r>
        <w:rPr>
          <w:rStyle w:val="FootnoteReference"/>
        </w:rPr>
        <w:footnoteRef/>
      </w:r>
      <w:r>
        <w:t xml:space="preserve"> </w:t>
      </w:r>
      <w:r w:rsidRPr="00143C50">
        <w:t>CEPT: Conférence européenne des Administrations des postes et des télécommunications – Postai és Távközlési Igazgatások Európai Értekezlete</w:t>
      </w:r>
      <w:r>
        <w:t>.</w:t>
      </w:r>
    </w:p>
  </w:footnote>
  <w:footnote w:id="12">
    <w:p w14:paraId="5596F066" w14:textId="235A8AD2" w:rsidR="002B17A6" w:rsidRDefault="002B17A6">
      <w:pPr>
        <w:pStyle w:val="FootnoteText"/>
      </w:pPr>
      <w:r>
        <w:rPr>
          <w:rStyle w:val="FootnoteReference"/>
        </w:rPr>
        <w:footnoteRef/>
      </w:r>
      <w:r>
        <w:t xml:space="preserve"> </w:t>
      </w:r>
      <w:r w:rsidRPr="00446396">
        <w:t>Az Európai Parlament és a Tanács (EU) 2017/899 határozata (2017. május 17.) a 470–790 MHz frekvenciasáv Unión belüli használatáról (HL L 138., 2017.5.25., 131. o.)</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9A5"/>
    <w:multiLevelType w:val="hybridMultilevel"/>
    <w:tmpl w:val="F3D28404"/>
    <w:lvl w:ilvl="0" w:tplc="87DA3CA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4E083D8D"/>
    <w:multiLevelType w:val="hybridMultilevel"/>
    <w:tmpl w:val="3736A48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5DE20102"/>
    <w:multiLevelType w:val="hybridMultilevel"/>
    <w:tmpl w:val="C5B42CB2"/>
    <w:lvl w:ilvl="0" w:tplc="8C66B02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EE"/>
    <w:rsid w:val="00001044"/>
    <w:rsid w:val="00005D72"/>
    <w:rsid w:val="00006A53"/>
    <w:rsid w:val="00006FF0"/>
    <w:rsid w:val="0002296C"/>
    <w:rsid w:val="000812A0"/>
    <w:rsid w:val="00082295"/>
    <w:rsid w:val="000826E3"/>
    <w:rsid w:val="00092589"/>
    <w:rsid w:val="00095CEC"/>
    <w:rsid w:val="000E1447"/>
    <w:rsid w:val="000E1F1D"/>
    <w:rsid w:val="000E5963"/>
    <w:rsid w:val="00112B76"/>
    <w:rsid w:val="00114614"/>
    <w:rsid w:val="001428AE"/>
    <w:rsid w:val="00143C50"/>
    <w:rsid w:val="001538CE"/>
    <w:rsid w:val="0015619B"/>
    <w:rsid w:val="001638C5"/>
    <w:rsid w:val="00174EF2"/>
    <w:rsid w:val="0018495B"/>
    <w:rsid w:val="001975D1"/>
    <w:rsid w:val="001A0A18"/>
    <w:rsid w:val="001B0A7E"/>
    <w:rsid w:val="001C0083"/>
    <w:rsid w:val="00202FC1"/>
    <w:rsid w:val="00205A41"/>
    <w:rsid w:val="00212DB0"/>
    <w:rsid w:val="00220F2D"/>
    <w:rsid w:val="00240E9A"/>
    <w:rsid w:val="00245D1E"/>
    <w:rsid w:val="00271848"/>
    <w:rsid w:val="002A4FF0"/>
    <w:rsid w:val="002B17A6"/>
    <w:rsid w:val="002C5CB6"/>
    <w:rsid w:val="003037B2"/>
    <w:rsid w:val="00313AF3"/>
    <w:rsid w:val="003146F7"/>
    <w:rsid w:val="0031650A"/>
    <w:rsid w:val="00321217"/>
    <w:rsid w:val="00342E58"/>
    <w:rsid w:val="00360BEF"/>
    <w:rsid w:val="00366F99"/>
    <w:rsid w:val="00383662"/>
    <w:rsid w:val="00385BEB"/>
    <w:rsid w:val="003961B8"/>
    <w:rsid w:val="003B6620"/>
    <w:rsid w:val="003D2509"/>
    <w:rsid w:val="003E050D"/>
    <w:rsid w:val="003E17D3"/>
    <w:rsid w:val="003F60FE"/>
    <w:rsid w:val="0040137C"/>
    <w:rsid w:val="00446396"/>
    <w:rsid w:val="00492AD3"/>
    <w:rsid w:val="004B1858"/>
    <w:rsid w:val="005338D1"/>
    <w:rsid w:val="00553C94"/>
    <w:rsid w:val="005709EE"/>
    <w:rsid w:val="005A1B87"/>
    <w:rsid w:val="005A6471"/>
    <w:rsid w:val="005E231F"/>
    <w:rsid w:val="005E3161"/>
    <w:rsid w:val="005F06E8"/>
    <w:rsid w:val="00611F53"/>
    <w:rsid w:val="00616578"/>
    <w:rsid w:val="00616D01"/>
    <w:rsid w:val="00623DF3"/>
    <w:rsid w:val="00650F5B"/>
    <w:rsid w:val="00656248"/>
    <w:rsid w:val="00670CAB"/>
    <w:rsid w:val="006717BE"/>
    <w:rsid w:val="006766A2"/>
    <w:rsid w:val="006D020E"/>
    <w:rsid w:val="006D298B"/>
    <w:rsid w:val="006E785C"/>
    <w:rsid w:val="006F4657"/>
    <w:rsid w:val="00700DEA"/>
    <w:rsid w:val="007073B9"/>
    <w:rsid w:val="0072124A"/>
    <w:rsid w:val="00723ADA"/>
    <w:rsid w:val="00731F11"/>
    <w:rsid w:val="00743E97"/>
    <w:rsid w:val="00753FE9"/>
    <w:rsid w:val="0076300D"/>
    <w:rsid w:val="00782E2B"/>
    <w:rsid w:val="007843F0"/>
    <w:rsid w:val="007B0558"/>
    <w:rsid w:val="007C7046"/>
    <w:rsid w:val="00804272"/>
    <w:rsid w:val="008375D0"/>
    <w:rsid w:val="008554E5"/>
    <w:rsid w:val="008A5B82"/>
    <w:rsid w:val="008B1ECE"/>
    <w:rsid w:val="008C1607"/>
    <w:rsid w:val="008E3CC3"/>
    <w:rsid w:val="008F07E4"/>
    <w:rsid w:val="0090540B"/>
    <w:rsid w:val="00932C03"/>
    <w:rsid w:val="009426AE"/>
    <w:rsid w:val="00950A8C"/>
    <w:rsid w:val="00966178"/>
    <w:rsid w:val="009B4819"/>
    <w:rsid w:val="009C5013"/>
    <w:rsid w:val="009C51C6"/>
    <w:rsid w:val="009C7694"/>
    <w:rsid w:val="009D1777"/>
    <w:rsid w:val="009E3F96"/>
    <w:rsid w:val="00A03B69"/>
    <w:rsid w:val="00A11EEA"/>
    <w:rsid w:val="00A14615"/>
    <w:rsid w:val="00A32460"/>
    <w:rsid w:val="00A6263E"/>
    <w:rsid w:val="00A85BEA"/>
    <w:rsid w:val="00AB1A50"/>
    <w:rsid w:val="00AC43BD"/>
    <w:rsid w:val="00AD07FA"/>
    <w:rsid w:val="00AE5E5A"/>
    <w:rsid w:val="00B070C2"/>
    <w:rsid w:val="00B23344"/>
    <w:rsid w:val="00B2503A"/>
    <w:rsid w:val="00B32035"/>
    <w:rsid w:val="00B344FF"/>
    <w:rsid w:val="00B60A1E"/>
    <w:rsid w:val="00BB1FB2"/>
    <w:rsid w:val="00BC7A1C"/>
    <w:rsid w:val="00BD4013"/>
    <w:rsid w:val="00BF0681"/>
    <w:rsid w:val="00BF271D"/>
    <w:rsid w:val="00C11EC0"/>
    <w:rsid w:val="00C148DB"/>
    <w:rsid w:val="00C2386E"/>
    <w:rsid w:val="00C46FFA"/>
    <w:rsid w:val="00C523C8"/>
    <w:rsid w:val="00C55293"/>
    <w:rsid w:val="00C67F02"/>
    <w:rsid w:val="00CC1659"/>
    <w:rsid w:val="00CD60A2"/>
    <w:rsid w:val="00CE110A"/>
    <w:rsid w:val="00D07A0E"/>
    <w:rsid w:val="00D22383"/>
    <w:rsid w:val="00D22F4F"/>
    <w:rsid w:val="00D2769B"/>
    <w:rsid w:val="00D66D08"/>
    <w:rsid w:val="00D77409"/>
    <w:rsid w:val="00DA32B9"/>
    <w:rsid w:val="00DB0DDB"/>
    <w:rsid w:val="00DB37ED"/>
    <w:rsid w:val="00DC0DE4"/>
    <w:rsid w:val="00DF2C9A"/>
    <w:rsid w:val="00DF309F"/>
    <w:rsid w:val="00DF7A28"/>
    <w:rsid w:val="00E313AC"/>
    <w:rsid w:val="00E74762"/>
    <w:rsid w:val="00ED124D"/>
    <w:rsid w:val="00ED7CD3"/>
    <w:rsid w:val="00F0723D"/>
    <w:rsid w:val="00F25F6B"/>
    <w:rsid w:val="00F27597"/>
    <w:rsid w:val="00F36AD2"/>
    <w:rsid w:val="00F6302C"/>
    <w:rsid w:val="00F65073"/>
    <w:rsid w:val="00F8023F"/>
    <w:rsid w:val="00F8215F"/>
    <w:rsid w:val="00F83E73"/>
    <w:rsid w:val="00FD553F"/>
    <w:rsid w:val="00FE2FA4"/>
    <w:rsid w:val="00FE3DEF"/>
    <w:rsid w:val="00FE4F5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2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23D"/>
    <w:rPr>
      <w:sz w:val="20"/>
      <w:szCs w:val="20"/>
    </w:rPr>
  </w:style>
  <w:style w:type="character" w:styleId="FootnoteReference">
    <w:name w:val="footnote reference"/>
    <w:basedOn w:val="DefaultParagraphFont"/>
    <w:uiPriority w:val="99"/>
    <w:semiHidden/>
    <w:unhideWhenUsed/>
    <w:rsid w:val="00F0723D"/>
    <w:rPr>
      <w:vertAlign w:val="superscript"/>
    </w:rPr>
  </w:style>
  <w:style w:type="paragraph" w:styleId="ListParagraph">
    <w:name w:val="List Paragraph"/>
    <w:basedOn w:val="Normal"/>
    <w:uiPriority w:val="34"/>
    <w:qFormat/>
    <w:rsid w:val="00A14615"/>
    <w:pPr>
      <w:ind w:left="720"/>
      <w:contextualSpacing/>
    </w:pPr>
  </w:style>
  <w:style w:type="paragraph" w:styleId="BalloonText">
    <w:name w:val="Balloon Text"/>
    <w:basedOn w:val="Normal"/>
    <w:link w:val="BalloonTextChar"/>
    <w:uiPriority w:val="99"/>
    <w:semiHidden/>
    <w:unhideWhenUsed/>
    <w:rsid w:val="00313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F3"/>
    <w:rPr>
      <w:rFonts w:ascii="Tahoma" w:hAnsi="Tahoma" w:cs="Tahoma"/>
      <w:sz w:val="16"/>
      <w:szCs w:val="16"/>
    </w:rPr>
  </w:style>
  <w:style w:type="character" w:styleId="CommentReference">
    <w:name w:val="annotation reference"/>
    <w:basedOn w:val="DefaultParagraphFont"/>
    <w:uiPriority w:val="99"/>
    <w:semiHidden/>
    <w:unhideWhenUsed/>
    <w:rsid w:val="006D020E"/>
    <w:rPr>
      <w:sz w:val="16"/>
      <w:szCs w:val="16"/>
    </w:rPr>
  </w:style>
  <w:style w:type="paragraph" w:styleId="CommentText">
    <w:name w:val="annotation text"/>
    <w:basedOn w:val="Normal"/>
    <w:link w:val="CommentTextChar"/>
    <w:uiPriority w:val="99"/>
    <w:semiHidden/>
    <w:unhideWhenUsed/>
    <w:rsid w:val="006D020E"/>
    <w:pPr>
      <w:spacing w:line="240" w:lineRule="auto"/>
    </w:pPr>
    <w:rPr>
      <w:sz w:val="20"/>
      <w:szCs w:val="20"/>
    </w:rPr>
  </w:style>
  <w:style w:type="character" w:customStyle="1" w:styleId="CommentTextChar">
    <w:name w:val="Comment Text Char"/>
    <w:basedOn w:val="DefaultParagraphFont"/>
    <w:link w:val="CommentText"/>
    <w:uiPriority w:val="99"/>
    <w:semiHidden/>
    <w:rsid w:val="006D020E"/>
    <w:rPr>
      <w:sz w:val="20"/>
      <w:szCs w:val="20"/>
    </w:rPr>
  </w:style>
  <w:style w:type="paragraph" w:styleId="CommentSubject">
    <w:name w:val="annotation subject"/>
    <w:basedOn w:val="CommentText"/>
    <w:next w:val="CommentText"/>
    <w:link w:val="CommentSubjectChar"/>
    <w:uiPriority w:val="99"/>
    <w:semiHidden/>
    <w:unhideWhenUsed/>
    <w:rsid w:val="006D020E"/>
    <w:rPr>
      <w:b/>
      <w:bCs/>
    </w:rPr>
  </w:style>
  <w:style w:type="character" w:customStyle="1" w:styleId="CommentSubjectChar">
    <w:name w:val="Comment Subject Char"/>
    <w:basedOn w:val="CommentTextChar"/>
    <w:link w:val="CommentSubject"/>
    <w:uiPriority w:val="99"/>
    <w:semiHidden/>
    <w:rsid w:val="006D020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23D"/>
    <w:rPr>
      <w:sz w:val="20"/>
      <w:szCs w:val="20"/>
    </w:rPr>
  </w:style>
  <w:style w:type="character" w:styleId="FootnoteReference">
    <w:name w:val="footnote reference"/>
    <w:basedOn w:val="DefaultParagraphFont"/>
    <w:uiPriority w:val="99"/>
    <w:semiHidden/>
    <w:unhideWhenUsed/>
    <w:rsid w:val="00F0723D"/>
    <w:rPr>
      <w:vertAlign w:val="superscript"/>
    </w:rPr>
  </w:style>
  <w:style w:type="paragraph" w:styleId="ListParagraph">
    <w:name w:val="List Paragraph"/>
    <w:basedOn w:val="Normal"/>
    <w:uiPriority w:val="34"/>
    <w:qFormat/>
    <w:rsid w:val="00A14615"/>
    <w:pPr>
      <w:ind w:left="720"/>
      <w:contextualSpacing/>
    </w:pPr>
  </w:style>
  <w:style w:type="paragraph" w:styleId="BalloonText">
    <w:name w:val="Balloon Text"/>
    <w:basedOn w:val="Normal"/>
    <w:link w:val="BalloonTextChar"/>
    <w:uiPriority w:val="99"/>
    <w:semiHidden/>
    <w:unhideWhenUsed/>
    <w:rsid w:val="00313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F3"/>
    <w:rPr>
      <w:rFonts w:ascii="Tahoma" w:hAnsi="Tahoma" w:cs="Tahoma"/>
      <w:sz w:val="16"/>
      <w:szCs w:val="16"/>
    </w:rPr>
  </w:style>
  <w:style w:type="character" w:styleId="CommentReference">
    <w:name w:val="annotation reference"/>
    <w:basedOn w:val="DefaultParagraphFont"/>
    <w:uiPriority w:val="99"/>
    <w:semiHidden/>
    <w:unhideWhenUsed/>
    <w:rsid w:val="006D020E"/>
    <w:rPr>
      <w:sz w:val="16"/>
      <w:szCs w:val="16"/>
    </w:rPr>
  </w:style>
  <w:style w:type="paragraph" w:styleId="CommentText">
    <w:name w:val="annotation text"/>
    <w:basedOn w:val="Normal"/>
    <w:link w:val="CommentTextChar"/>
    <w:uiPriority w:val="99"/>
    <w:semiHidden/>
    <w:unhideWhenUsed/>
    <w:rsid w:val="006D020E"/>
    <w:pPr>
      <w:spacing w:line="240" w:lineRule="auto"/>
    </w:pPr>
    <w:rPr>
      <w:sz w:val="20"/>
      <w:szCs w:val="20"/>
    </w:rPr>
  </w:style>
  <w:style w:type="character" w:customStyle="1" w:styleId="CommentTextChar">
    <w:name w:val="Comment Text Char"/>
    <w:basedOn w:val="DefaultParagraphFont"/>
    <w:link w:val="CommentText"/>
    <w:uiPriority w:val="99"/>
    <w:semiHidden/>
    <w:rsid w:val="006D020E"/>
    <w:rPr>
      <w:sz w:val="20"/>
      <w:szCs w:val="20"/>
    </w:rPr>
  </w:style>
  <w:style w:type="paragraph" w:styleId="CommentSubject">
    <w:name w:val="annotation subject"/>
    <w:basedOn w:val="CommentText"/>
    <w:next w:val="CommentText"/>
    <w:link w:val="CommentSubjectChar"/>
    <w:uiPriority w:val="99"/>
    <w:semiHidden/>
    <w:unhideWhenUsed/>
    <w:rsid w:val="006D020E"/>
    <w:rPr>
      <w:b/>
      <w:bCs/>
    </w:rPr>
  </w:style>
  <w:style w:type="character" w:customStyle="1" w:styleId="CommentSubjectChar">
    <w:name w:val="Comment Subject Char"/>
    <w:basedOn w:val="CommentTextChar"/>
    <w:link w:val="CommentSubject"/>
    <w:uiPriority w:val="99"/>
    <w:semiHidden/>
    <w:rsid w:val="006D02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8594">
      <w:bodyDiv w:val="1"/>
      <w:marLeft w:val="0"/>
      <w:marRight w:val="0"/>
      <w:marTop w:val="0"/>
      <w:marBottom w:val="0"/>
      <w:divBdr>
        <w:top w:val="none" w:sz="0" w:space="0" w:color="auto"/>
        <w:left w:val="none" w:sz="0" w:space="0" w:color="auto"/>
        <w:bottom w:val="none" w:sz="0" w:space="0" w:color="auto"/>
        <w:right w:val="none" w:sz="0" w:space="0" w:color="auto"/>
      </w:divBdr>
    </w:div>
    <w:div w:id="17430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F697-8109-BF49-BFB7-1A670308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2766</Words>
  <Characters>20697</Characters>
  <Application>Microsoft Macintosh Word</Application>
  <DocSecurity>0</DocSecurity>
  <Lines>356</Lines>
  <Paragraphs>65</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Csaba Szabo</cp:lastModifiedBy>
  <cp:revision>19</cp:revision>
  <dcterms:created xsi:type="dcterms:W3CDTF">2019-01-09T19:24:00Z</dcterms:created>
  <dcterms:modified xsi:type="dcterms:W3CDTF">2019-02-12T19:31:00Z</dcterms:modified>
</cp:coreProperties>
</file>